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Level Agreement – Schedule 1 (Specific Provisions)</w:t>
      </w:r>
    </w:p>
    <w:p/>
    <w:p>
      <w:r>
        <w:t xml:space="preserve">SCHEDULE 1 — SPECIFIC PROVISIONS  </w:t>
      </w:r>
    </w:p>
    <w:p>
      <w:r>
        <w:t>(SERVICE LEVEL AGREEMENT)</w:t>
      </w:r>
    </w:p>
    <w:p/>
    <w:p>
      <w:r>
        <w:t>This Schedule forms an integral part of the SLA. Capitalized terms have the meanings assigned in the SLA.</w:t>
      </w:r>
    </w:p>
    <w:p/>
    <w:p>
      <w:r>
        <w:t>-------------------------------------------</w:t>
      </w:r>
    </w:p>
    <w:p/>
    <w:p>
      <w:r>
        <w:t>1. UPTIME COMMITMENT</w:t>
      </w:r>
    </w:p>
    <w:p/>
    <w:p>
      <w:r>
        <w:t xml:space="preserve">1.1 Uptime Percentage  </w:t>
      </w:r>
    </w:p>
    <w:p>
      <w:r>
        <w:t xml:space="preserve">The Services shall maintain a monthly Uptime Commitment of:  </w:t>
      </w:r>
    </w:p>
    <w:p>
      <w:r>
        <w:t xml:space="preserve">[INSERT VALUE]  </w:t>
      </w:r>
    </w:p>
    <w:p>
      <w:r>
        <w:t>(e.g., “99.9% Availability”)</w:t>
      </w:r>
    </w:p>
    <w:p/>
    <w:p>
      <w:r>
        <w:t xml:space="preserve">1.2 Measurement Time Zone  </w:t>
      </w:r>
    </w:p>
    <w:p>
      <w:r>
        <w:t xml:space="preserve">All measurements are based on the following time zone:  </w:t>
      </w:r>
    </w:p>
    <w:p>
      <w:r>
        <w:t xml:space="preserve">[INSERT TIME ZONE]  </w:t>
      </w:r>
    </w:p>
    <w:p>
      <w:r>
        <w:t>(e.g., “UTC+0”)</w:t>
      </w:r>
    </w:p>
    <w:p/>
    <w:p>
      <w:r>
        <w:t>-------------------------------------------</w:t>
      </w:r>
    </w:p>
    <w:p/>
    <w:p>
      <w:r>
        <w:t>2. MAINTENANCE WINDOWS</w:t>
      </w:r>
    </w:p>
    <w:p/>
    <w:p>
      <w:r>
        <w:t xml:space="preserve">2.1 Scheduled Maintenance Window  </w:t>
      </w:r>
    </w:p>
    <w:p>
      <w:r>
        <w:t xml:space="preserve">The standard maintenance window is:  </w:t>
      </w:r>
    </w:p>
    <w:p>
      <w:r>
        <w:t xml:space="preserve">[INSERT DAYS/TIMES]  </w:t>
      </w:r>
    </w:p>
    <w:p>
      <w:r>
        <w:t>(e.g., “Sundays from 01:00–03:00 UTC”)</w:t>
      </w:r>
    </w:p>
    <w:p/>
    <w:p>
      <w:r>
        <w:t xml:space="preserve">2.2 Maximum Monthly Scheduled Maintenance  </w:t>
      </w:r>
    </w:p>
    <w:p>
      <w:r>
        <w:t xml:space="preserve">Maximum allowed Scheduled Maintenance per month:  </w:t>
      </w:r>
    </w:p>
    <w:p>
      <w:r>
        <w:t xml:space="preserve">[INSERT AMOUNT]  </w:t>
      </w:r>
    </w:p>
    <w:p>
      <w:r>
        <w:t>(e.g., “4 hours per calendar month”)</w:t>
      </w:r>
    </w:p>
    <w:p/>
    <w:p>
      <w:r>
        <w:t>-------------------------------------------</w:t>
      </w:r>
    </w:p>
    <w:p/>
    <w:p>
      <w:r>
        <w:t>3. SUPPORT HOURS AND CHANNELS</w:t>
      </w:r>
    </w:p>
    <w:p/>
    <w:p>
      <w:r>
        <w:t xml:space="preserve">3.1 Support Hours  </w:t>
      </w:r>
    </w:p>
    <w:p>
      <w:r>
        <w:t xml:space="preserve">Support is available:  </w:t>
      </w:r>
    </w:p>
    <w:p>
      <w:r>
        <w:t xml:space="preserve">[INSERT HOURS]  </w:t>
      </w:r>
    </w:p>
    <w:p>
      <w:r>
        <w:t>(e.g., “Monday–Friday, 9:00–18:00 local time”)</w:t>
      </w:r>
    </w:p>
    <w:p/>
    <w:p>
      <w:r>
        <w:t>Optional 24/7 support may be added via Order Form.</w:t>
      </w:r>
    </w:p>
    <w:p/>
    <w:p>
      <w:r>
        <w:t xml:space="preserve">3.2 Support Channels  </w:t>
      </w:r>
    </w:p>
    <w:p>
      <w:r>
        <w:t xml:space="preserve">Support tickets may be submitted via:  </w:t>
      </w:r>
    </w:p>
    <w:p>
      <w:r>
        <w:t xml:space="preserve">(a) Email: [INSERT EMAIL]  </w:t>
      </w:r>
    </w:p>
    <w:p>
      <w:r>
        <w:t xml:space="preserve">(b) Helpdesk/Portal: [INSERT URL]  </w:t>
      </w:r>
    </w:p>
    <w:p>
      <w:r>
        <w:t>(c) Optional live chat (if purchased)</w:t>
      </w:r>
    </w:p>
    <w:p/>
    <w:p>
      <w:r>
        <w:t>-------------------------------------------</w:t>
      </w:r>
    </w:p>
    <w:p/>
    <w:p>
      <w:r>
        <w:t>4. INCIDENT RESPONSE AND RESOLUTION TARGETS</w:t>
      </w:r>
    </w:p>
    <w:p/>
    <w:p>
      <w:r>
        <w:t xml:space="preserve">4.1 Severity-Level Response Targets  </w:t>
      </w:r>
    </w:p>
    <w:p>
      <w:r>
        <w:t xml:space="preserve">(a) Severity 1 — Critical  </w:t>
      </w:r>
    </w:p>
    <w:p>
      <w:r>
        <w:t xml:space="preserve">Response: [INSERT TIME] (e.g., 1 hour)  </w:t>
      </w:r>
    </w:p>
    <w:p>
      <w:r>
        <w:t>Resolution/Workaround: [INSERT TIME] (e.g., 4 hours)</w:t>
      </w:r>
    </w:p>
    <w:p/>
    <w:p>
      <w:r>
        <w:t xml:space="preserve">(b) Severity 2 — High  </w:t>
      </w:r>
    </w:p>
    <w:p>
      <w:r>
        <w:t xml:space="preserve">Response: [INSERT TIME]  </w:t>
      </w:r>
    </w:p>
    <w:p>
      <w:r>
        <w:t>Resolution/Workaround: [INSERT TIME]</w:t>
      </w:r>
    </w:p>
    <w:p/>
    <w:p>
      <w:r>
        <w:t xml:space="preserve">(c) Severity 3 — Medium  </w:t>
      </w:r>
    </w:p>
    <w:p>
      <w:r>
        <w:t xml:space="preserve">Response: [INSERT TIME]  </w:t>
      </w:r>
    </w:p>
    <w:p>
      <w:r>
        <w:t>Resolution/Workaround: [INSERT TIME]</w:t>
      </w:r>
    </w:p>
    <w:p/>
    <w:p>
      <w:r>
        <w:t xml:space="preserve">(d) Severity 4 — Low  </w:t>
      </w:r>
    </w:p>
    <w:p>
      <w:r>
        <w:t xml:space="preserve">Response: [INSERT TIME]  </w:t>
      </w:r>
    </w:p>
    <w:p>
      <w:r>
        <w:t>Resolution/Workaround: [INSERT TIME]</w:t>
      </w:r>
    </w:p>
    <w:p/>
    <w:p>
      <w:r>
        <w:t xml:space="preserve">4.2 Escalation Threshold  </w:t>
      </w:r>
    </w:p>
    <w:p>
      <w:r>
        <w:t xml:space="preserve">Unresolved Severity 1 or 2 issues escalate automatically to Engineering Management after:  </w:t>
      </w:r>
    </w:p>
    <w:p>
      <w:r>
        <w:t xml:space="preserve">[INSERT TIME]  </w:t>
      </w:r>
    </w:p>
    <w:p>
      <w:r>
        <w:t>(e.g., “2 hours from initial response”)</w:t>
      </w:r>
    </w:p>
    <w:p/>
    <w:p>
      <w:r>
        <w:t>-------------------------------------------</w:t>
      </w:r>
    </w:p>
    <w:p/>
    <w:p>
      <w:r>
        <w:t>5. PERFORMANCE TARGETS</w:t>
      </w:r>
    </w:p>
    <w:p/>
    <w:p>
      <w:r>
        <w:t xml:space="preserve">5.1 Latency  </w:t>
      </w:r>
    </w:p>
    <w:p>
      <w:r>
        <w:t xml:space="preserve">If applicable, the target application latency shall not exceed:  </w:t>
      </w:r>
    </w:p>
    <w:p>
      <w:r>
        <w:t xml:space="preserve">[INSERT VALUE]  </w:t>
      </w:r>
    </w:p>
    <w:p>
      <w:r>
        <w:t>(e.g., “300ms for 95th percentile web transactions”)</w:t>
      </w:r>
    </w:p>
    <w:p/>
    <w:p>
      <w:r>
        <w:t xml:space="preserve">5.2 API Rate Limit  </w:t>
      </w:r>
    </w:p>
    <w:p>
      <w:r>
        <w:t xml:space="preserve">Default API limit unless otherwise defined in Order Form:  </w:t>
      </w:r>
    </w:p>
    <w:p>
      <w:r>
        <w:t xml:space="preserve">[INSERT VALUE]  </w:t>
      </w:r>
    </w:p>
    <w:p>
      <w:r>
        <w:t>(e.g., “600 requests per minute per client”)</w:t>
      </w:r>
    </w:p>
    <w:p/>
    <w:p>
      <w:r>
        <w:t>-------------------------------------------</w:t>
      </w:r>
    </w:p>
    <w:p/>
    <w:p>
      <w:r>
        <w:t>6. SERVICE CREDIT TIERS</w:t>
      </w:r>
    </w:p>
    <w:p/>
    <w:p>
      <w:r>
        <w:t xml:space="preserve">6.1 Uptime-to-Credit Mapping  </w:t>
      </w:r>
    </w:p>
    <w:p>
      <w:r>
        <w:t xml:space="preserve">(a) ≥ 99.9% — No credit  </w:t>
      </w:r>
    </w:p>
    <w:p>
      <w:r>
        <w:t xml:space="preserve">(b) 99.0%–99.89% — [INSERT %] credit (e.g., 10%)  </w:t>
      </w:r>
    </w:p>
    <w:p>
      <w:r>
        <w:t xml:space="preserve">(c) 98.0%–98.99% — [INSERT %] credit (e.g., 25%)  </w:t>
      </w:r>
    </w:p>
    <w:p>
      <w:r>
        <w:t>(d) &lt; 98.0% — [INSERT %] credit (e.g., 50%)</w:t>
      </w:r>
    </w:p>
    <w:p/>
    <w:p>
      <w:r>
        <w:t xml:space="preserve">6.2 Maximum Monthly Credit  </w:t>
      </w:r>
    </w:p>
    <w:p>
      <w:r>
        <w:t xml:space="preserve">The maximum cumulative Service Credit per month is:  </w:t>
      </w:r>
    </w:p>
    <w:p>
      <w:r>
        <w:t xml:space="preserve">[INSERT %]  </w:t>
      </w:r>
    </w:p>
    <w:p>
      <w:r>
        <w:t>(e.g., “100% of Monthly Fee”)</w:t>
      </w:r>
    </w:p>
    <w:p/>
    <w:p>
      <w:r>
        <w:t>-------------------------------------------</w:t>
      </w:r>
    </w:p>
    <w:p/>
    <w:p>
      <w:r>
        <w:t>7. CREDIT CLAIM DETAILS</w:t>
      </w:r>
    </w:p>
    <w:p/>
    <w:p>
      <w:r>
        <w:t xml:space="preserve">7.1 Claim Submission Email  </w:t>
      </w:r>
    </w:p>
    <w:p>
      <w:r>
        <w:t xml:space="preserve">Claims must be submitted to:  </w:t>
      </w:r>
    </w:p>
    <w:p>
      <w:r>
        <w:t>[INSERT EMAIL]</w:t>
      </w:r>
    </w:p>
    <w:p/>
    <w:p>
      <w:r>
        <w:t xml:space="preserve">7.2 Evidence Requirements  </w:t>
      </w:r>
    </w:p>
    <w:p>
      <w:r>
        <w:t xml:space="preserve">Clients must include:  </w:t>
      </w:r>
    </w:p>
    <w:p>
      <w:r>
        <w:t xml:space="preserve">(a) timestamps;  </w:t>
      </w:r>
    </w:p>
    <w:p>
      <w:r>
        <w:t xml:space="preserve">(b) logs/screenshots;  </w:t>
      </w:r>
    </w:p>
    <w:p>
      <w:r>
        <w:t>(c) description of impact.</w:t>
      </w:r>
    </w:p>
    <w:p/>
    <w:p>
      <w:r>
        <w:t>-------------------------------------------</w:t>
      </w:r>
    </w:p>
    <w:p/>
    <w:p>
      <w:r>
        <w:t>8. EXCLUDED EVENTS (SUPPLEMENTAL)</w:t>
      </w:r>
    </w:p>
    <w:p/>
    <w:p>
      <w:r>
        <w:t xml:space="preserve">The following additional exclusions apply (if desired):  </w:t>
      </w:r>
    </w:p>
    <w:p>
      <w:r>
        <w:t>[INSERT OPTIONAL ADDITIONAL EXCLUSIONS]</w:t>
      </w:r>
    </w:p>
    <w:p/>
    <w:p>
      <w:r>
        <w:t>-------------------------------------------</w:t>
      </w:r>
    </w:p>
    <w:p/>
    <w:p>
      <w:r>
        <w:t>9. CONTACT DETAILS</w:t>
      </w:r>
    </w:p>
    <w:p/>
    <w:p>
      <w:r>
        <w:t xml:space="preserve">9.1 Operational Contact  </w:t>
      </w:r>
    </w:p>
    <w:p>
      <w:r>
        <w:t>[INSERT NAME / EMAIL]</w:t>
      </w:r>
    </w:p>
    <w:p/>
    <w:p>
      <w:r>
        <w:t xml:space="preserve">9.2 Technical Escalation Contact  </w:t>
      </w:r>
    </w:p>
    <w:p>
      <w:r>
        <w:t>[INSERT NAME / EMAIL]</w:t>
      </w:r>
    </w:p>
    <w:p/>
    <w:p>
      <w:r>
        <w:t xml:space="preserve">9.3 Emergency Operations Hotline (optional)  </w:t>
      </w:r>
    </w:p>
    <w:p>
      <w:r>
        <w:t>[INSERT PHONE NUMBER]</w:t>
      </w:r>
    </w:p>
    <w:p/>
    <w:p>
      <w:r>
        <w:t>-------------------------------------------</w:t>
      </w:r>
    </w:p>
    <w:p/>
    <w:p>
      <w:r>
        <w:t>10. EFFECTIVE DATE</w:t>
      </w:r>
    </w:p>
    <w:p/>
    <w:p>
      <w:r>
        <w:t xml:space="preserve">This SLA becomes effective as of:  </w:t>
      </w:r>
    </w:p>
    <w:p>
      <w:r>
        <w:t>[INSERT DATE]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