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Website Terms of Use – Schedule 1 (Specific Provisions)</w:t>
      </w:r>
    </w:p>
    <w:p/>
    <w:p>
      <w:r>
        <w:t xml:space="preserve">SCHEDULE 1 — SPECIFIC PROVISIONS  </w:t>
      </w:r>
    </w:p>
    <w:p>
      <w:r>
        <w:t>(Website Terms of Use)</w:t>
      </w:r>
    </w:p>
    <w:p/>
    <w:p>
      <w:r>
        <w:t>This Schedule 1 forms an integral part of the Website Terms of Use (the “Agreement”). All capitalized terms used in this Schedule have the meanings assigned to them in the Main Agreement.</w:t>
      </w:r>
    </w:p>
    <w:p/>
    <w:p>
      <w:r>
        <w:t>-------------------------------------------</w:t>
      </w:r>
    </w:p>
    <w:p/>
    <w:p>
      <w:r>
        <w:t>1. COMPANY INFORMATION</w:t>
      </w:r>
    </w:p>
    <w:p/>
    <w:p>
      <w:r>
        <w:t xml:space="preserve">1.1 Legal Company Name  </w:t>
      </w:r>
    </w:p>
    <w:p>
      <w:r>
        <w:t xml:space="preserve">[INSERT LEGAL ENTITY NAME HERE]  </w:t>
      </w:r>
    </w:p>
    <w:p>
      <w:r>
        <w:t>(e.g., “Link Trend Media LLC”)</w:t>
      </w:r>
    </w:p>
    <w:p/>
    <w:p>
      <w:r>
        <w:t xml:space="preserve">1.2 Registered Address  </w:t>
      </w:r>
    </w:p>
    <w:p>
      <w:r>
        <w:t xml:space="preserve">[INSERT FULL LEGAL REGISTERED ADDRESS]  </w:t>
      </w:r>
    </w:p>
    <w:p>
      <w:r>
        <w:t>(e.g., “123 Innovation Drive, Cheyenne, Wyoming, 82001, USA”)</w:t>
      </w:r>
    </w:p>
    <w:p/>
    <w:p>
      <w:r>
        <w:t xml:space="preserve">1.3 Contact Email Address  </w:t>
      </w:r>
    </w:p>
    <w:p>
      <w:r>
        <w:t xml:space="preserve">[INSERT CONTACT EMAIL FOR VISITORS]  </w:t>
      </w:r>
    </w:p>
    <w:p>
      <w:r>
        <w:t>(e.g., “support@company.com”)</w:t>
      </w:r>
    </w:p>
    <w:p/>
    <w:p>
      <w:r>
        <w:t xml:space="preserve">1.4 Notices Address  </w:t>
      </w:r>
    </w:p>
    <w:p>
      <w:r>
        <w:t xml:space="preserve">For purposes of Section 11 (Notices), all notices to the Company shall be sent to:  </w:t>
      </w:r>
    </w:p>
    <w:p>
      <w:r>
        <w:t xml:space="preserve">[INSERT FORMAL NOTICE ADDRESS]  </w:t>
      </w:r>
    </w:p>
    <w:p>
      <w:r>
        <w:t>(e.g., “Legal Department, Link Trend Media LLC, 123 Innovation Drive, Cheyenne, WY 82001, USA”)</w:t>
      </w:r>
    </w:p>
    <w:p/>
    <w:p>
      <w:r>
        <w:t>-------------------------------------------</w:t>
      </w:r>
    </w:p>
    <w:p/>
    <w:p>
      <w:r>
        <w:t>2. GOVERNING LAW &amp; JURISDICTION</w:t>
      </w:r>
    </w:p>
    <w:p/>
    <w:p>
      <w:r>
        <w:t xml:space="preserve">2.1 Governing Law  </w:t>
      </w:r>
    </w:p>
    <w:p>
      <w:r>
        <w:t xml:space="preserve">This Agreement shall be governed by and construed in accordance with the laws of:  </w:t>
      </w:r>
    </w:p>
    <w:p>
      <w:r>
        <w:t xml:space="preserve">[INSERT GOVERNING LAW]  </w:t>
      </w:r>
    </w:p>
    <w:p>
      <w:r>
        <w:t>(e.g., “the State of Wyoming, USA”)</w:t>
      </w:r>
    </w:p>
    <w:p/>
    <w:p>
      <w:r>
        <w:t xml:space="preserve">2.2 Exclusive Jurisdiction  </w:t>
      </w:r>
    </w:p>
    <w:p>
      <w:r>
        <w:t xml:space="preserve">The parties agree that any dispute arising out of or related to this Agreement shall be subject to the exclusive jurisdiction of the courts located in:  </w:t>
      </w:r>
    </w:p>
    <w:p>
      <w:r>
        <w:t xml:space="preserve">[INSERT JURISDICTION]  </w:t>
      </w:r>
    </w:p>
    <w:p>
      <w:r>
        <w:t>(e.g., “Laramie County, Wyoming, USA”)</w:t>
      </w:r>
    </w:p>
    <w:p/>
    <w:p>
      <w:r>
        <w:t>-------------------------------------------</w:t>
      </w:r>
    </w:p>
    <w:p/>
    <w:p>
      <w:r>
        <w:t>3. LIMITATION OF LIABILITY CAP</w:t>
      </w:r>
    </w:p>
    <w:p/>
    <w:p>
      <w:r>
        <w:t xml:space="preserve">3.1 Liability Cap Amount  </w:t>
      </w:r>
    </w:p>
    <w:p>
      <w:r>
        <w:t xml:space="preserve">If applicable, the Company’s total aggregate liability under Section 8 shall not exceed:  </w:t>
      </w:r>
    </w:p>
    <w:p>
      <w:r>
        <w:t xml:space="preserve">[INSERT LIABILITY CAP AMOUNT]  </w:t>
      </w:r>
    </w:p>
    <w:p>
      <w:r>
        <w:t>(e.g., “One hundred U.S. dollars (USD $100)”)</w:t>
      </w:r>
    </w:p>
    <w:p/>
    <w:p>
      <w:r>
        <w:t>-------------------------------------------</w:t>
      </w:r>
    </w:p>
    <w:p/>
    <w:p>
      <w:r>
        <w:t>4. DMCA NOTICES</w:t>
      </w:r>
    </w:p>
    <w:p/>
    <w:p>
      <w:r>
        <w:t xml:space="preserve">4.1 Copyright Agent Contact  </w:t>
      </w:r>
    </w:p>
    <w:p>
      <w:r>
        <w:t xml:space="preserve">For purposes of receiving DMCA notices under Section 22, the Company designates the following Copyright Agent:  </w:t>
      </w:r>
    </w:p>
    <w:p>
      <w:r>
        <w:t xml:space="preserve">Name: [INSERT NAME]  </w:t>
      </w:r>
    </w:p>
    <w:p>
      <w:r>
        <w:t xml:space="preserve">Email: [INSERT EMAIL]  </w:t>
      </w:r>
    </w:p>
    <w:p>
      <w:r>
        <w:t>Address: [INSERT ADDRESS]</w:t>
      </w:r>
    </w:p>
    <w:p/>
    <w:p>
      <w:r>
        <w:t>-------------------------------------------</w:t>
      </w:r>
    </w:p>
    <w:p/>
    <w:p>
      <w:r>
        <w:t>5. CONTACT INFORMATION FOR PRIVACY MATTERS</w:t>
      </w:r>
    </w:p>
    <w:p/>
    <w:p>
      <w:r>
        <w:t xml:space="preserve">5.1 Privacy Contact  </w:t>
      </w:r>
    </w:p>
    <w:p>
      <w:r>
        <w:t xml:space="preserve">Questions regarding privacy practices should be directed to:  </w:t>
      </w:r>
    </w:p>
    <w:p>
      <w:r>
        <w:t xml:space="preserve">[INSERT PRIVACY EMAIL]  </w:t>
      </w:r>
    </w:p>
    <w:p>
      <w:r>
        <w:t>(e.g., “privacy@company.com”)</w:t>
      </w:r>
    </w:p>
    <w:p/>
    <w:p>
      <w:r>
        <w:t>-------------------------------------------</w:t>
      </w:r>
    </w:p>
    <w:p/>
    <w:p>
      <w:r>
        <w:t xml:space="preserve">6. OPTIONAL LOCALIZATION VARIABLES  </w:t>
      </w:r>
    </w:p>
    <w:p>
      <w:r>
        <w:t>(Developers may complete, modify, or delete based on the specific application.)</w:t>
      </w:r>
    </w:p>
    <w:p/>
    <w:p>
      <w:r>
        <w:t xml:space="preserve">6.1 Local Regulatory Disclosures  </w:t>
      </w:r>
    </w:p>
    <w:p>
      <w:r>
        <w:t>[INSERT OPTIONAL DISCLOSURES REQUIRED BY LOCAL LAW]</w:t>
      </w:r>
    </w:p>
    <w:p/>
    <w:p>
      <w:r>
        <w:t xml:space="preserve">6.2 Additional Contact Channels  </w:t>
      </w:r>
    </w:p>
    <w:p>
      <w:r>
        <w:t>[INSERT ADDITIONAL CONTACT METHODS IF APPLICABLE]</w:t>
      </w:r>
    </w:p>
    <w:p/>
    <w:p>
      <w:r>
        <w:t xml:space="preserve">6.3 Brand, Trademark, or Product Identifiers  </w:t>
      </w:r>
    </w:p>
    <w:p>
      <w:r>
        <w:t>[INSERT BRAND NAME OR PRODUCT REFERENCES USED ON THE SITE]</w:t>
      </w:r>
    </w:p>
    <w:p/>
    <w:p>
      <w:r>
        <w:t>-------------------------------------------</w:t>
      </w:r>
    </w:p>
    <w:p/>
    <w:p>
      <w:r>
        <w:t>END OF SCHEDULE 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