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Gaming and Mental Health: Effects on Teenage Emotional Well-Being</w:t>
        <w:br w:type="textWrapping"/>
        <w:t xml:space="preserve">By: Alina Zubair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Gaming has become a major part of teenage life, with millions of adolescents worldwide engaging in video games for entertainment, socialization, and personal enjoyment. As this activity has become more prevalent, questions about its impact on mental health have gained attention. Gaming can offer benefits such as improved cognitive skills and social interactions, but it can also contribute to issues like gaming addiction, social withdrawal, and increased anxiety. This paper seeks to explore both the positive and negative aspects of gaming on teenage emotional well-being and to understand how it shapes self-esteem, anxiety levels, and social connections.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u w:val="single"/>
        </w:rPr>
      </w:pPr>
      <w:bookmarkStart w:colFirst="0" w:colLast="0" w:name="_2w21m7ir14se" w:id="0"/>
      <w:bookmarkEnd w:id="0"/>
      <w:r w:rsidDel="00000000" w:rsidR="00000000" w:rsidRPr="00000000">
        <w:rPr>
          <w:b w:val="1"/>
          <w:color w:val="000000"/>
          <w:sz w:val="22"/>
          <w:szCs w:val="22"/>
          <w:u w:val="single"/>
          <w:rtl w:val="0"/>
        </w:rPr>
        <w:t xml:space="preserve">Positive Impacts of Gaming on Mental Health</w:t>
      </w:r>
    </w:p>
    <w:p w:rsidR="00000000" w:rsidDel="00000000" w:rsidP="00000000" w:rsidRDefault="00000000" w:rsidRPr="00000000" w14:paraId="00000005">
      <w:pPr>
        <w:spacing w:after="240" w:before="240" w:lineRule="auto"/>
        <w:rPr/>
      </w:pPr>
      <w:r w:rsidDel="00000000" w:rsidR="00000000" w:rsidRPr="00000000">
        <w:rPr>
          <w:rtl w:val="0"/>
        </w:rPr>
        <w:t xml:space="preserve">Video games, particularly those that are social in nature, can promote social connections and a sense of belonging. Studies suggest that cooperative and multiplayer games may help teens build teamwork and communication skills, which can increase self-confidence and social skills (American Psychological Association, 2022). Certain types of games, like puzzle or strategy games, are also associated with improved cognitive functions, such as problem-solving and memory, which can boost mental well-being (Harvard Health Publishing, 2023).</w:t>
      </w:r>
    </w:p>
    <w:p w:rsidR="00000000" w:rsidDel="00000000" w:rsidP="00000000" w:rsidRDefault="00000000" w:rsidRPr="00000000" w14:paraId="00000006">
      <w:pPr>
        <w:pStyle w:val="Heading4"/>
        <w:keepNext w:val="0"/>
        <w:keepLines w:val="0"/>
        <w:spacing w:after="40" w:before="240" w:lineRule="auto"/>
        <w:rPr>
          <w:b w:val="1"/>
          <w:color w:val="000000"/>
          <w:sz w:val="22"/>
          <w:szCs w:val="22"/>
          <w:u w:val="single"/>
        </w:rPr>
      </w:pPr>
      <w:bookmarkStart w:colFirst="0" w:colLast="0" w:name="_tjtsmidvuvzq" w:id="1"/>
      <w:bookmarkEnd w:id="1"/>
      <w:r w:rsidDel="00000000" w:rsidR="00000000" w:rsidRPr="00000000">
        <w:rPr>
          <w:b w:val="1"/>
          <w:color w:val="000000"/>
          <w:sz w:val="22"/>
          <w:szCs w:val="22"/>
          <w:u w:val="single"/>
          <w:rtl w:val="0"/>
        </w:rPr>
        <w:t xml:space="preserve">Negative Impacts of Gaming on Mental Health</w:t>
      </w:r>
    </w:p>
    <w:p w:rsidR="00000000" w:rsidDel="00000000" w:rsidP="00000000" w:rsidRDefault="00000000" w:rsidRPr="00000000" w14:paraId="00000007">
      <w:pPr>
        <w:spacing w:after="240" w:before="240" w:lineRule="auto"/>
        <w:rPr/>
      </w:pPr>
      <w:r w:rsidDel="00000000" w:rsidR="00000000" w:rsidRPr="00000000">
        <w:rPr>
          <w:rtl w:val="0"/>
        </w:rPr>
        <w:t xml:space="preserve">However, excessive gaming or exposure to violent games has been linked to higher levels of anxiety, social isolation, and even aggression in some teenagers. Heavy gaming can lead to disrupted sleep, increased stress, and reduced physical activity, all of which negatively impact mental health (American Academy of Pediatrics, 2023). Moreover, some teens develop a dependence on gaming to avoid real-life stressors, which may lead to social withdrawal and difficulty coping with real-world challenges (Harvard Health Publishing, 2023).</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u w:val="single"/>
        </w:rPr>
      </w:pPr>
      <w:bookmarkStart w:colFirst="0" w:colLast="0" w:name="_3kxdq0yncd83" w:id="2"/>
      <w:bookmarkEnd w:id="2"/>
      <w:r w:rsidDel="00000000" w:rsidR="00000000" w:rsidRPr="00000000">
        <w:rPr>
          <w:b w:val="1"/>
          <w:color w:val="000000"/>
          <w:sz w:val="26"/>
          <w:szCs w:val="26"/>
          <w:u w:val="single"/>
          <w:rtl w:val="0"/>
        </w:rPr>
        <w:t xml:space="preserve">Results and Discussion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lb7g9ha3q0yz" w:id="3"/>
      <w:bookmarkEnd w:id="3"/>
      <w:r w:rsidDel="00000000" w:rsidR="00000000" w:rsidRPr="00000000">
        <w:rPr>
          <w:b w:val="1"/>
          <w:color w:val="000000"/>
          <w:sz w:val="22"/>
          <w:szCs w:val="22"/>
          <w:rtl w:val="0"/>
        </w:rPr>
        <w:t xml:space="preserve">Socialization and Connection through Gaming</w:t>
      </w:r>
    </w:p>
    <w:p w:rsidR="00000000" w:rsidDel="00000000" w:rsidP="00000000" w:rsidRDefault="00000000" w:rsidRPr="00000000" w14:paraId="0000000C">
      <w:pPr>
        <w:spacing w:after="240" w:before="240" w:lineRule="auto"/>
        <w:rPr/>
      </w:pPr>
      <w:r w:rsidDel="00000000" w:rsidR="00000000" w:rsidRPr="00000000">
        <w:rPr>
          <w:rtl w:val="0"/>
        </w:rPr>
        <w:t xml:space="preserve">For some teenagers, gaming provides a valuable social outlet, especially for those who may feel shy or isolated in face-to-face interactions. Multiplayer and online games allow teens to connect with friends and make new ones, creating a community experience that can positively impact mental health (American Psychological Association, 2022). Socially interactive games can foster teamwork and improve communication skills, which can boost self-esteem and reduce feelings of loneliness (Harvard Health Publishing, 2023).</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beq227odrgu0" w:id="4"/>
      <w:bookmarkEnd w:id="4"/>
      <w:r w:rsidDel="00000000" w:rsidR="00000000" w:rsidRPr="00000000">
        <w:rPr>
          <w:b w:val="1"/>
          <w:color w:val="000000"/>
          <w:sz w:val="22"/>
          <w:szCs w:val="22"/>
          <w:rtl w:val="0"/>
        </w:rPr>
        <w:t xml:space="preserve">Impact on Self-Esteem and Identity</w:t>
      </w:r>
    </w:p>
    <w:p w:rsidR="00000000" w:rsidDel="00000000" w:rsidP="00000000" w:rsidRDefault="00000000" w:rsidRPr="00000000" w14:paraId="0000000E">
      <w:pPr>
        <w:spacing w:after="240" w:before="240" w:lineRule="auto"/>
        <w:rPr/>
      </w:pPr>
      <w:r w:rsidDel="00000000" w:rsidR="00000000" w:rsidRPr="00000000">
        <w:rPr>
          <w:rtl w:val="0"/>
        </w:rPr>
        <w:t xml:space="preserve">Gaming can also shape a teenager’s self-image and confidence. Success in a game, such as achieving high scores or winning team battles, can provide a sense of accomplishment, improving self-esteem. However, the competitive nature of many games may lead some teens to develop self-worth based on in-game achievements, potentially leading to frustration and low self-esteem when they face failures or challenges within these games (American Academy of Pediatrics, 2023).</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6snd7l1f5o7q" w:id="5"/>
      <w:bookmarkEnd w:id="5"/>
      <w:r w:rsidDel="00000000" w:rsidR="00000000" w:rsidRPr="00000000">
        <w:rPr>
          <w:b w:val="1"/>
          <w:color w:val="000000"/>
          <w:sz w:val="22"/>
          <w:szCs w:val="22"/>
          <w:rtl w:val="0"/>
        </w:rPr>
        <w:t xml:space="preserve">Gaming Addiction and Mental Health Challenges</w:t>
      </w:r>
    </w:p>
    <w:p w:rsidR="00000000" w:rsidDel="00000000" w:rsidP="00000000" w:rsidRDefault="00000000" w:rsidRPr="00000000" w14:paraId="00000010">
      <w:pPr>
        <w:spacing w:after="240" w:before="240" w:lineRule="auto"/>
        <w:rPr/>
      </w:pPr>
      <w:r w:rsidDel="00000000" w:rsidR="00000000" w:rsidRPr="00000000">
        <w:rPr>
          <w:rtl w:val="0"/>
        </w:rPr>
        <w:t xml:space="preserve">Excessive gaming, often defined as gaming for more than 3–4 hours per day, is linked to various negative mental health outcomes. Studies show that teens who game excessively are at a higher risk of gaming addiction, which is associated with depression, anxiety, and social isolation (Harvard Health Publishing, 2023). Gaming addiction can disrupt academic performance, family relationships, and real-world friendships, leading to a cycle where teens become more reliant on gaming for a sense of achievement and social connection (American Psychological Association, 2022).</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9h7l02ctn39v" w:id="6"/>
      <w:bookmarkEnd w:id="6"/>
      <w:r w:rsidDel="00000000" w:rsidR="00000000" w:rsidRPr="00000000">
        <w:rPr>
          <w:b w:val="1"/>
          <w:color w:val="000000"/>
          <w:sz w:val="22"/>
          <w:szCs w:val="22"/>
          <w:rtl w:val="0"/>
        </w:rPr>
        <w:t xml:space="preserve">Sleep, Physical Health, and Emotional Impact</w:t>
      </w:r>
    </w:p>
    <w:p w:rsidR="00000000" w:rsidDel="00000000" w:rsidP="00000000" w:rsidRDefault="00000000" w:rsidRPr="00000000" w14:paraId="00000012">
      <w:pPr>
        <w:spacing w:after="240" w:before="240" w:lineRule="auto"/>
        <w:rPr/>
      </w:pPr>
      <w:r w:rsidDel="00000000" w:rsidR="00000000" w:rsidRPr="00000000">
        <w:rPr>
          <w:rtl w:val="0"/>
        </w:rPr>
        <w:t xml:space="preserve">Gaming late into the night has been shown to interfere with sleep patterns, contributing to fatigue, irritability, and stress. This lack of sleep can exacerbate mental health issues like anxiety and depression, as sleep is essential for emotional regulation (American Academy of Pediatrics, 2023). Additionally, sedentary gaming habits may reduce physical activity, further affecting emotional well-being, as exercise is a known contributor to positive mental health (Harvard Health Publishing, 2023).</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l4oywlr9ieg" w:id="7"/>
      <w:bookmarkEnd w:id="7"/>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The impact of gaming on teenage mental health is complex and multi-faceted. While moderate gaming, especially in social and team-based settings, can improve social skills and provide an emotional boost, excessive gaming poses clear risks to mental health. Gaming addiction, sleep disruption, and the potential for reduced real-life social interaction can all contribute to emotional challenges for teens. Finding a balance is essential, with moderate gaming having the potential to positively influence emotional well-being, while excessive gaming may be detrimental to mental health and personal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u w:val="single"/>
        </w:rPr>
      </w:pPr>
      <w:bookmarkStart w:colFirst="0" w:colLast="0" w:name="_gq90i8qfuyud" w:id="8"/>
      <w:bookmarkEnd w:id="8"/>
      <w:r w:rsidDel="00000000" w:rsidR="00000000" w:rsidRPr="00000000">
        <w:rPr>
          <w:b w:val="1"/>
          <w:color w:val="000000"/>
          <w:sz w:val="26"/>
          <w:szCs w:val="26"/>
          <w:u w:val="single"/>
          <w:rtl w:val="0"/>
        </w:rPr>
        <w:t xml:space="preserve">Recommendations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Encourage Balanced Gaming Habits</w:t>
      </w:r>
      <w:r w:rsidDel="00000000" w:rsidR="00000000" w:rsidRPr="00000000">
        <w:rPr>
          <w:rtl w:val="0"/>
        </w:rPr>
        <w:t xml:space="preserve">: Parents and educators should promote healthy limits on gaming to prevent addiction and ensure time for other activities that support emotional well-being.</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Focus on Social Gaming Benefits</w:t>
      </w:r>
      <w:r w:rsidDel="00000000" w:rsidR="00000000" w:rsidRPr="00000000">
        <w:rPr>
          <w:rtl w:val="0"/>
        </w:rPr>
        <w:t xml:space="preserve">: Teens should be encouraged to engage in cooperative or multiplayer games that foster teamwork and social connections rather than highly competitive or violent games.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Education on Digital Wellness</w:t>
      </w:r>
      <w:r w:rsidDel="00000000" w:rsidR="00000000" w:rsidRPr="00000000">
        <w:rPr>
          <w:rtl w:val="0"/>
        </w:rPr>
        <w:t xml:space="preserve">: Schools and parents can benefit from digital wellness education that teaches teens about the potential risks of gaming addiction and the importance of balancing gaming with real-life social interactions and physical activity.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u w:val="single"/>
        </w:rPr>
      </w:pPr>
      <w:bookmarkStart w:colFirst="0" w:colLast="0" w:name="_xcpj53issh1a" w:id="9"/>
      <w:bookmarkEnd w:id="9"/>
      <w:r w:rsidDel="00000000" w:rsidR="00000000" w:rsidRPr="00000000">
        <w:rPr>
          <w:b w:val="1"/>
          <w:color w:val="000000"/>
          <w:sz w:val="26"/>
          <w:szCs w:val="26"/>
          <w:u w:val="single"/>
          <w:rtl w:val="0"/>
        </w:rPr>
        <w:t xml:space="preserve">References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American Psychological Association. (2022). </w:t>
      </w:r>
      <w:r w:rsidDel="00000000" w:rsidR="00000000" w:rsidRPr="00000000">
        <w:rPr>
          <w:i w:val="1"/>
          <w:rtl w:val="0"/>
        </w:rPr>
        <w:t xml:space="preserve">The Role of Video Games in Teen Social Development and Mental Health</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https://www.apa.org</w:t>
        </w:r>
      </w:hyperlink>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Harvard Health Publishing. (2023). </w:t>
      </w:r>
      <w:r w:rsidDel="00000000" w:rsidR="00000000" w:rsidRPr="00000000">
        <w:rPr>
          <w:i w:val="1"/>
          <w:rtl w:val="0"/>
        </w:rPr>
        <w:t xml:space="preserve">Gaming and Mental Health: Benefits and Risks for Adolescents</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https://www.health.harvard.edu</w:t>
        </w:r>
      </w:hyperlink>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American Academy of Pediatrics. (2023). </w:t>
      </w:r>
      <w:r w:rsidDel="00000000" w:rsidR="00000000" w:rsidRPr="00000000">
        <w:rPr>
          <w:i w:val="1"/>
          <w:rtl w:val="0"/>
        </w:rPr>
        <w:t xml:space="preserve">Screen Time, Gaming, and the Well-Being of Adolescents</w:t>
      </w:r>
      <w:r w:rsidDel="00000000" w:rsidR="00000000" w:rsidRPr="00000000">
        <w:rPr>
          <w:rtl w:val="0"/>
        </w:rPr>
        <w:t xml:space="preserve">. Retrieved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https://www.aap.org</w:t>
        </w:r>
      </w:hyperlink>
      <w:r w:rsidDel="00000000" w:rsidR="00000000" w:rsidRPr="00000000">
        <w:rPr>
          <w:rtl w:val="0"/>
        </w:rPr>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Harvard Health Publishing. (2023). </w:t>
      </w:r>
      <w:r w:rsidDel="00000000" w:rsidR="00000000" w:rsidRPr="00000000">
        <w:rPr>
          <w:i w:val="1"/>
          <w:rtl w:val="0"/>
        </w:rPr>
        <w:t xml:space="preserve">Sleep and Emotional Health: Effects of Late-Night Gaming on Adolescents</w:t>
      </w:r>
      <w:r w:rsidDel="00000000" w:rsidR="00000000" w:rsidRPr="00000000">
        <w:rPr>
          <w:rtl w:val="0"/>
        </w:rPr>
        <w:t xml:space="preserve">. Retrieved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https://www.health.harvard.edu</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ap.org" TargetMode="External"/><Relationship Id="rId10" Type="http://schemas.openxmlformats.org/officeDocument/2006/relationships/hyperlink" Target="https://www.aap.org" TargetMode="External"/><Relationship Id="rId13" Type="http://schemas.openxmlformats.org/officeDocument/2006/relationships/hyperlink" Target="https://www.health.harvard.edu" TargetMode="External"/><Relationship Id="rId12" Type="http://schemas.openxmlformats.org/officeDocument/2006/relationships/hyperlink" Target="https://www.health.harvar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alth.harvard.edu" TargetMode="External"/><Relationship Id="rId5" Type="http://schemas.openxmlformats.org/officeDocument/2006/relationships/styles" Target="styles.xml"/><Relationship Id="rId6" Type="http://schemas.openxmlformats.org/officeDocument/2006/relationships/hyperlink" Target="https://www.apa.org" TargetMode="External"/><Relationship Id="rId7" Type="http://schemas.openxmlformats.org/officeDocument/2006/relationships/hyperlink" Target="https://www.apa.org" TargetMode="External"/><Relationship Id="rId8" Type="http://schemas.openxmlformats.org/officeDocument/2006/relationships/hyperlink" Target="https://www.health.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