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Trust Your Gut: The Neuroscience of Intuition and the Gut-Brain Link</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By Alina Zubair</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The sensation of a "gut feeling" is a common experience, often described as an instinctive reaction to situations without the need for logical analysis. These feelings were considered elusive and unscientific for centuries, associated more with intuition or superstition than biology. However, recent advancements in neuroscience and microbiology have provided a deeper understanding of this phenomenon, revealing that gut feelings are, in fact, a result of complex physiological processes. The interaction between the gut and brain, known as the </w:t>
      </w:r>
      <w:r w:rsidDel="00000000" w:rsidR="00000000" w:rsidRPr="00000000">
        <w:rPr>
          <w:b w:val="1"/>
          <w:rtl w:val="0"/>
        </w:rPr>
        <w:t xml:space="preserve">gut-brain axis</w:t>
      </w:r>
      <w:r w:rsidDel="00000000" w:rsidR="00000000" w:rsidRPr="00000000">
        <w:rPr>
          <w:rtl w:val="0"/>
        </w:rPr>
        <w:t xml:space="preserve">, is now recognized as a significant factor in emotional regulation, mental health, and even decision-making.</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u w:val="single"/>
        </w:rPr>
      </w:pPr>
      <w:bookmarkStart w:colFirst="0" w:colLast="0" w:name="_3iqmj2s2qpq4" w:id="0"/>
      <w:bookmarkEnd w:id="0"/>
      <w:r w:rsidDel="00000000" w:rsidR="00000000" w:rsidRPr="00000000">
        <w:rPr>
          <w:b w:val="1"/>
          <w:color w:val="000000"/>
          <w:sz w:val="22"/>
          <w:szCs w:val="22"/>
          <w:u w:val="single"/>
          <w:rtl w:val="0"/>
        </w:rPr>
        <w:t xml:space="preserve">The Gut-Brain Axis: A Two-Way Communication System</w:t>
      </w:r>
    </w:p>
    <w:p w:rsidR="00000000" w:rsidDel="00000000" w:rsidP="00000000" w:rsidRDefault="00000000" w:rsidRPr="00000000" w14:paraId="00000007">
      <w:pPr>
        <w:spacing w:after="240" w:before="240" w:lineRule="auto"/>
        <w:rPr/>
      </w:pPr>
      <w:r w:rsidDel="00000000" w:rsidR="00000000" w:rsidRPr="00000000">
        <w:rPr>
          <w:rtl w:val="0"/>
        </w:rPr>
        <w:t xml:space="preserve">The gut-brain axis is a </w:t>
      </w:r>
      <w:r w:rsidDel="00000000" w:rsidR="00000000" w:rsidRPr="00000000">
        <w:rPr>
          <w:b w:val="1"/>
          <w:rtl w:val="0"/>
        </w:rPr>
        <w:t xml:space="preserve">bidirectional communication network</w:t>
      </w:r>
      <w:r w:rsidDel="00000000" w:rsidR="00000000" w:rsidRPr="00000000">
        <w:rPr>
          <w:rtl w:val="0"/>
        </w:rPr>
        <w:t xml:space="preserve"> that links the central nervous system (CNS) to the enteric nervous system (ENS), which governs the gastrointestinal tract. This system enables the brain and gut to exchange signals through neural, hormonal, and immunological pathways. The </w:t>
      </w:r>
      <w:r w:rsidDel="00000000" w:rsidR="00000000" w:rsidRPr="00000000">
        <w:rPr>
          <w:b w:val="1"/>
          <w:rtl w:val="0"/>
        </w:rPr>
        <w:t xml:space="preserve">enteric nervous system</w:t>
      </w:r>
      <w:r w:rsidDel="00000000" w:rsidR="00000000" w:rsidRPr="00000000">
        <w:rPr>
          <w:rtl w:val="0"/>
        </w:rPr>
        <w:t xml:space="preserve">, sometimes referred to as the "second brain," contains a vast network of neurons—over 100 million—that function semi-independently from the brain. These neurons play a crucial role in regulating digestion, but they also influence our emotional and cognitive states.</w:t>
      </w:r>
    </w:p>
    <w:p w:rsidR="00000000" w:rsidDel="00000000" w:rsidP="00000000" w:rsidRDefault="00000000" w:rsidRPr="00000000" w14:paraId="00000008">
      <w:pPr>
        <w:spacing w:after="240" w:before="240" w:lineRule="auto"/>
        <w:rPr/>
      </w:pPr>
      <w:r w:rsidDel="00000000" w:rsidR="00000000" w:rsidRPr="00000000">
        <w:rPr>
          <w:rtl w:val="0"/>
        </w:rPr>
        <w:t xml:space="preserve">At the heart of this communication is the </w:t>
      </w:r>
      <w:r w:rsidDel="00000000" w:rsidR="00000000" w:rsidRPr="00000000">
        <w:rPr>
          <w:b w:val="1"/>
          <w:rtl w:val="0"/>
        </w:rPr>
        <w:t xml:space="preserve">vagus nerve</w:t>
      </w:r>
      <w:r w:rsidDel="00000000" w:rsidR="00000000" w:rsidRPr="00000000">
        <w:rPr>
          <w:rtl w:val="0"/>
        </w:rPr>
        <w:t xml:space="preserve">, a major nerve that transmits information from the gut to the brain. Research has shown that the gut produces a variety of chemicals, including neurotransmitters such as serotonin, which significantly influence mood and behavior. Approximately 90% of the body's serotonin is produced in the gut, highlighting the gut’s key role in emotional regulation. This gut-brain interaction explains why gastrointestinal health can have such a profound impact on mental well-being.</w:t>
      </w:r>
    </w:p>
    <w:p w:rsidR="00000000" w:rsidDel="00000000" w:rsidP="00000000" w:rsidRDefault="00000000" w:rsidRPr="00000000" w14:paraId="00000009">
      <w:pPr>
        <w:spacing w:after="240" w:before="240" w:lineRule="auto"/>
        <w:rPr/>
      </w:pPr>
      <w:r w:rsidDel="00000000" w:rsidR="00000000" w:rsidRPr="00000000">
        <w:rPr>
          <w:rtl w:val="0"/>
        </w:rPr>
        <w:t xml:space="preserve">In addition to neurotransmitters, gut bacteria, known as the </w:t>
      </w:r>
      <w:r w:rsidDel="00000000" w:rsidR="00000000" w:rsidRPr="00000000">
        <w:rPr>
          <w:b w:val="1"/>
          <w:rtl w:val="0"/>
        </w:rPr>
        <w:t xml:space="preserve">gut microbiota</w:t>
      </w:r>
      <w:r w:rsidDel="00000000" w:rsidR="00000000" w:rsidRPr="00000000">
        <w:rPr>
          <w:rtl w:val="0"/>
        </w:rPr>
        <w:t xml:space="preserve">, play a critical role in this relationship. These microorganisms produce compounds that can affect brain function, thereby influencing emotions, stress responses, and mental health. This has led scientists to investigate the role of the gut microbiome in psychological disorders like anxiety and depression.</w:t>
      </w:r>
    </w:p>
    <w:p w:rsidR="00000000" w:rsidDel="00000000" w:rsidP="00000000" w:rsidRDefault="00000000" w:rsidRPr="00000000" w14:paraId="0000000A">
      <w:pPr>
        <w:pStyle w:val="Heading4"/>
        <w:keepNext w:val="0"/>
        <w:keepLines w:val="0"/>
        <w:spacing w:after="40" w:before="240" w:lineRule="auto"/>
        <w:rPr>
          <w:b w:val="1"/>
          <w:color w:val="000000"/>
          <w:sz w:val="22"/>
          <w:szCs w:val="22"/>
          <w:u w:val="single"/>
        </w:rPr>
      </w:pPr>
      <w:bookmarkStart w:colFirst="0" w:colLast="0" w:name="_y29x259ry2g0" w:id="1"/>
      <w:bookmarkEnd w:id="1"/>
      <w:r w:rsidDel="00000000" w:rsidR="00000000" w:rsidRPr="00000000">
        <w:rPr>
          <w:b w:val="1"/>
          <w:color w:val="000000"/>
          <w:sz w:val="22"/>
          <w:szCs w:val="22"/>
          <w:u w:val="single"/>
          <w:rtl w:val="0"/>
        </w:rPr>
        <w:t xml:space="preserve">Gut Feelings and Decision-Making</w:t>
      </w:r>
    </w:p>
    <w:p w:rsidR="00000000" w:rsidDel="00000000" w:rsidP="00000000" w:rsidRDefault="00000000" w:rsidRPr="00000000" w14:paraId="0000000B">
      <w:pPr>
        <w:spacing w:after="240" w:before="240" w:lineRule="auto"/>
        <w:rPr/>
      </w:pPr>
      <w:r w:rsidDel="00000000" w:rsidR="00000000" w:rsidRPr="00000000">
        <w:rPr>
          <w:rtl w:val="0"/>
        </w:rPr>
        <w:t xml:space="preserve">Gut feelings often guide our decision-making, especially in situations where we lack sufficient time or information to make a fully reasoned choice. While these intuitive decisions may seem to arise from nowhere, they are influenced by the subconscious processing of sensory and emotional information. The gut-brain axis plays a significant role in these processes.</w:t>
      </w:r>
    </w:p>
    <w:p w:rsidR="00000000" w:rsidDel="00000000" w:rsidP="00000000" w:rsidRDefault="00000000" w:rsidRPr="00000000" w14:paraId="0000000C">
      <w:pPr>
        <w:spacing w:after="240" w:before="240" w:lineRule="auto"/>
        <w:rPr/>
      </w:pPr>
      <w:r w:rsidDel="00000000" w:rsidR="00000000" w:rsidRPr="00000000">
        <w:rPr>
          <w:rtl w:val="0"/>
        </w:rPr>
        <w:t xml:space="preserve">Studies have shown that gut bacteria communicate with the brain to affect our emotions and thought processes. For example, during moments of stress, the gut can signal the brain to activate the </w:t>
      </w:r>
      <w:r w:rsidDel="00000000" w:rsidR="00000000" w:rsidRPr="00000000">
        <w:rPr>
          <w:b w:val="1"/>
          <w:rtl w:val="0"/>
        </w:rPr>
        <w:t xml:space="preserve">hypothalamic-pituitary-adrenal (HPA) axis</w:t>
      </w:r>
      <w:r w:rsidDel="00000000" w:rsidR="00000000" w:rsidRPr="00000000">
        <w:rPr>
          <w:rtl w:val="0"/>
        </w:rPr>
        <w:t xml:space="preserve">, which regulates the body's stress response. This communication may explain the physical sensations, such as "butterflies in the stomach," that often accompany emotional experiences.</w:t>
      </w:r>
    </w:p>
    <w:p w:rsidR="00000000" w:rsidDel="00000000" w:rsidP="00000000" w:rsidRDefault="00000000" w:rsidRPr="00000000" w14:paraId="0000000D">
      <w:pPr>
        <w:spacing w:after="240" w:before="240" w:lineRule="auto"/>
        <w:rPr/>
      </w:pPr>
      <w:r w:rsidDel="00000000" w:rsidR="00000000" w:rsidRPr="00000000">
        <w:rPr>
          <w:rtl w:val="0"/>
        </w:rPr>
        <w:t xml:space="preserve">Beyond stress, gut feelings can also shape our decision-making in more subtle ways. The chemicals produced by gut bacteria, including serotonin and </w:t>
      </w:r>
      <w:r w:rsidDel="00000000" w:rsidR="00000000" w:rsidRPr="00000000">
        <w:rPr>
          <w:b w:val="1"/>
          <w:rtl w:val="0"/>
        </w:rPr>
        <w:t xml:space="preserve">gamma-aminobutyric acid (GABA)</w:t>
      </w:r>
      <w:r w:rsidDel="00000000" w:rsidR="00000000" w:rsidRPr="00000000">
        <w:rPr>
          <w:rtl w:val="0"/>
        </w:rPr>
        <w:t xml:space="preserve">, are involved in regulating mood and cognitive function. When gut bacteria are imbalanced—a condition known as </w:t>
      </w:r>
      <w:r w:rsidDel="00000000" w:rsidR="00000000" w:rsidRPr="00000000">
        <w:rPr>
          <w:b w:val="1"/>
          <w:rtl w:val="0"/>
        </w:rPr>
        <w:t xml:space="preserve">dysbiosis</w:t>
      </w:r>
      <w:r w:rsidDel="00000000" w:rsidR="00000000" w:rsidRPr="00000000">
        <w:rPr>
          <w:rtl w:val="0"/>
        </w:rPr>
        <w:t xml:space="preserve">—it can negatively affect these processes, potentially leading to poor decision-making, anxiety, or depression.</w:t>
      </w:r>
    </w:p>
    <w:p w:rsidR="00000000" w:rsidDel="00000000" w:rsidP="00000000" w:rsidRDefault="00000000" w:rsidRPr="00000000" w14:paraId="0000000E">
      <w:pPr>
        <w:pStyle w:val="Heading4"/>
        <w:keepNext w:val="0"/>
        <w:keepLines w:val="0"/>
        <w:spacing w:after="40" w:before="240" w:lineRule="auto"/>
        <w:rPr>
          <w:b w:val="1"/>
          <w:color w:val="000000"/>
          <w:sz w:val="22"/>
          <w:szCs w:val="22"/>
          <w:u w:val="single"/>
        </w:rPr>
      </w:pPr>
      <w:bookmarkStart w:colFirst="0" w:colLast="0" w:name="_rfpfwt2kpzwr" w:id="2"/>
      <w:bookmarkEnd w:id="2"/>
      <w:r w:rsidDel="00000000" w:rsidR="00000000" w:rsidRPr="00000000">
        <w:rPr>
          <w:b w:val="1"/>
          <w:color w:val="000000"/>
          <w:sz w:val="22"/>
          <w:szCs w:val="22"/>
          <w:u w:val="single"/>
          <w:rtl w:val="0"/>
        </w:rPr>
        <w:t xml:space="preserve">The Impact of Gut Health on Mental Health</w:t>
      </w:r>
    </w:p>
    <w:p w:rsidR="00000000" w:rsidDel="00000000" w:rsidP="00000000" w:rsidRDefault="00000000" w:rsidRPr="00000000" w14:paraId="0000000F">
      <w:pPr>
        <w:spacing w:after="240" w:before="240" w:lineRule="auto"/>
        <w:rPr/>
      </w:pPr>
      <w:r w:rsidDel="00000000" w:rsidR="00000000" w:rsidRPr="00000000">
        <w:rPr>
          <w:rtl w:val="0"/>
        </w:rPr>
        <w:t xml:space="preserve">The connection between gut health and mental health has become a significant focus of research. Studies suggest that individuals with gastrointestinal disorders, such as irritable bowel syndrome (IBS), are more likely to experience mental health issues, particularly anxiety and depression. This suggests a bidirectional relationship, where mental health problems can exacerbate gut issues, and vice versa.</w:t>
      </w:r>
    </w:p>
    <w:p w:rsidR="00000000" w:rsidDel="00000000" w:rsidP="00000000" w:rsidRDefault="00000000" w:rsidRPr="00000000" w14:paraId="00000010">
      <w:pPr>
        <w:spacing w:after="240" w:before="240" w:lineRule="auto"/>
        <w:rPr/>
      </w:pPr>
      <w:r w:rsidDel="00000000" w:rsidR="00000000" w:rsidRPr="00000000">
        <w:rPr>
          <w:rtl w:val="0"/>
        </w:rPr>
        <w:t xml:space="preserve">One emerging area of interest is the role of </w:t>
      </w:r>
      <w:r w:rsidDel="00000000" w:rsidR="00000000" w:rsidRPr="00000000">
        <w:rPr>
          <w:b w:val="1"/>
          <w:rtl w:val="0"/>
        </w:rPr>
        <w:t xml:space="preserve">psychobiotics</w:t>
      </w:r>
      <w:r w:rsidDel="00000000" w:rsidR="00000000" w:rsidRPr="00000000">
        <w:rPr>
          <w:rtl w:val="0"/>
        </w:rPr>
        <w:t xml:space="preserve">—probiotics that are specifically used to improve mental health. These beneficial bacteria have shown promise in alleviating symptoms of anxiety and depression by promoting a healthier gut microbiome. By modulating the production of neurotransmitters, psychobiotics can influence emotional regulation, offering a potential treatment for psychological disorders that focuses on gut health.</w:t>
      </w:r>
    </w:p>
    <w:p w:rsidR="00000000" w:rsidDel="00000000" w:rsidP="00000000" w:rsidRDefault="00000000" w:rsidRPr="00000000" w14:paraId="00000011">
      <w:pPr>
        <w:spacing w:after="240" w:before="240" w:lineRule="auto"/>
        <w:rPr/>
      </w:pPr>
      <w:r w:rsidDel="00000000" w:rsidR="00000000" w:rsidRPr="00000000">
        <w:rPr>
          <w:rtl w:val="0"/>
        </w:rPr>
        <w:t xml:space="preserve">Additionally, gut health impacts the body's ability to manage stress. Research has demonstrated that gut bacteria can influence the brain's response to stress by modulating the HPA axis. This connection provides a clearer understanding of why stress often leads to gastrointestinal symptoms, and why improving gut health can help mitigate the psychological effects of stress.</w:t>
      </w:r>
    </w:p>
    <w:p w:rsidR="00000000" w:rsidDel="00000000" w:rsidP="00000000" w:rsidRDefault="00000000" w:rsidRPr="00000000" w14:paraId="00000012">
      <w:pPr>
        <w:pStyle w:val="Heading4"/>
        <w:keepNext w:val="0"/>
        <w:keepLines w:val="0"/>
        <w:spacing w:after="40" w:before="240" w:lineRule="auto"/>
        <w:rPr>
          <w:b w:val="1"/>
          <w:color w:val="000000"/>
          <w:sz w:val="22"/>
          <w:szCs w:val="22"/>
          <w:u w:val="single"/>
        </w:rPr>
      </w:pPr>
      <w:bookmarkStart w:colFirst="0" w:colLast="0" w:name="_nu7b9jtklvcn" w:id="3"/>
      <w:bookmarkEnd w:id="3"/>
      <w:r w:rsidDel="00000000" w:rsidR="00000000" w:rsidRPr="00000000">
        <w:rPr>
          <w:b w:val="1"/>
          <w:color w:val="000000"/>
          <w:sz w:val="22"/>
          <w:szCs w:val="22"/>
          <w:u w:val="single"/>
          <w:rtl w:val="0"/>
        </w:rPr>
        <w:t xml:space="preserve">Gut Feelings in Clinical and Everyday Contexts</w:t>
      </w:r>
    </w:p>
    <w:p w:rsidR="00000000" w:rsidDel="00000000" w:rsidP="00000000" w:rsidRDefault="00000000" w:rsidRPr="00000000" w14:paraId="00000013">
      <w:pPr>
        <w:spacing w:after="240" w:before="240" w:lineRule="auto"/>
        <w:rPr/>
      </w:pPr>
      <w:r w:rsidDel="00000000" w:rsidR="00000000" w:rsidRPr="00000000">
        <w:rPr>
          <w:rtl w:val="0"/>
        </w:rPr>
        <w:t xml:space="preserve">The implications of gut-brain communication extend beyond the scientific community and into everyday life and clinical practice. Understanding how gut feelings arise can help clinicians develop more holistic approaches to treating mental health disorders, incorporating strategies that improve gut health, such as dietary interventions and the use of probiotics.</w:t>
      </w:r>
    </w:p>
    <w:p w:rsidR="00000000" w:rsidDel="00000000" w:rsidP="00000000" w:rsidRDefault="00000000" w:rsidRPr="00000000" w14:paraId="00000014">
      <w:pPr>
        <w:spacing w:after="240" w:before="240" w:lineRule="auto"/>
        <w:rPr/>
      </w:pPr>
      <w:r w:rsidDel="00000000" w:rsidR="00000000" w:rsidRPr="00000000">
        <w:rPr>
          <w:rtl w:val="0"/>
        </w:rPr>
        <w:t xml:space="preserve">In everyday life, people often rely on their gut feelings to make decisions, particularly in situations where logic and analysis fall short. These intuitive responses are not simply whimsical but are based on the body’s physiological and emotional responses to stimuli. The science of the gut-brain axis suggests that trusting your gut may be more effective than previously thought, especially in high-pressure or uncertain situations.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9juag8ny4n6i" w:id="4"/>
      <w:bookmarkEnd w:id="4"/>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The gut-brain axis is a powerful communication system that plays a critical role in shaping our emotions, mental health, and decision-making. Far from being an abstract concept, gut feelings are rooted in real physiological processes that involve the brain, gut, and microbiota. This understanding opens new pathways for treating mental health disorders, particularly through interventions aimed at improving gut health. As research continues to explore the profound connection between the gut and brain, it is becoming increasingly clear that maintaining gut health is crucial not only for physical well-being but also for emotional and psychological health.</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u w:val="single"/>
        </w:rPr>
      </w:pPr>
      <w:bookmarkStart w:colFirst="0" w:colLast="0" w:name="_7sat7em1ekd8" w:id="5"/>
      <w:bookmarkEnd w:id="5"/>
      <w:r w:rsidDel="00000000" w:rsidR="00000000" w:rsidRPr="00000000">
        <w:rPr>
          <w:b w:val="1"/>
          <w:color w:val="000000"/>
          <w:sz w:val="22"/>
          <w:szCs w:val="22"/>
          <w:u w:val="single"/>
          <w:rtl w:val="0"/>
        </w:rPr>
        <w:t xml:space="preserve">References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Harvard Health Publishing. (n.d.). </w:t>
      </w:r>
      <w:r w:rsidDel="00000000" w:rsidR="00000000" w:rsidRPr="00000000">
        <w:rPr>
          <w:i w:val="1"/>
          <w:rtl w:val="0"/>
        </w:rPr>
        <w:t xml:space="preserve">The gut-brain connection</w:t>
      </w:r>
      <w:r w:rsidDel="00000000" w:rsidR="00000000" w:rsidRPr="00000000">
        <w:rPr>
          <w:rtl w:val="0"/>
        </w:rPr>
        <w:t xml:space="preserve">. Harvard Health.</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https://www.health.harvard.edu/diseases-and-conditions/the-gut-brain-connection</w:t>
        </w:r>
      </w:hyperlink>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PubMed. (n.d.). </w:t>
      </w:r>
      <w:r w:rsidDel="00000000" w:rsidR="00000000" w:rsidRPr="00000000">
        <w:rPr>
          <w:i w:val="1"/>
          <w:rtl w:val="0"/>
        </w:rPr>
        <w:t xml:space="preserve">Articles on the gut-brain axis and mental health</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https://pubmed.ncbi.nlm.nih.gov/</w:t>
        </w:r>
      </w:hyperlink>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American Psychological Association. (2012, September). </w:t>
      </w:r>
      <w:r w:rsidDel="00000000" w:rsidR="00000000" w:rsidRPr="00000000">
        <w:rPr>
          <w:i w:val="1"/>
          <w:rtl w:val="0"/>
        </w:rPr>
        <w:t xml:space="preserve">That gut feeling</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https://www.apa.org/monitor/2012/09/gut-feeling</w:t>
        </w:r>
      </w:hyperlink>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Carabotti, M., Scirocco, A., Maselli, M. A., &amp; Severi, C. (2015). The gut-brain axis: Interactions between enteric microbiota, central and enteric nervous systems. </w:t>
      </w:r>
      <w:r w:rsidDel="00000000" w:rsidR="00000000" w:rsidRPr="00000000">
        <w:rPr>
          <w:i w:val="1"/>
          <w:rtl w:val="0"/>
        </w:rPr>
        <w:t xml:space="preserve">Annals of Gastroenterology, 28</w:t>
      </w:r>
      <w:r w:rsidDel="00000000" w:rsidR="00000000" w:rsidRPr="00000000">
        <w:rPr>
          <w:rtl w:val="0"/>
        </w:rPr>
        <w:t xml:space="preserve">(2), 203-209.</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https://www.ncbi.nlm.nih.gov/pmc/articles/PMC4367209/</w:t>
        </w:r>
      </w:hyperlink>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pa.org/monitor/2012/09/gut-feeling" TargetMode="External"/><Relationship Id="rId10" Type="http://schemas.openxmlformats.org/officeDocument/2006/relationships/hyperlink" Target="https://www.apa.org/monitor/2012/09/gut-feeling" TargetMode="External"/><Relationship Id="rId13" Type="http://schemas.openxmlformats.org/officeDocument/2006/relationships/hyperlink" Target="https://www.ncbi.nlm.nih.gov/pmc/articles/PMC4367209/" TargetMode="External"/><Relationship Id="rId12" Type="http://schemas.openxmlformats.org/officeDocument/2006/relationships/hyperlink" Target="https://www.ncbi.nlm.nih.gov/pmc/articles/PMC43672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 TargetMode="External"/><Relationship Id="rId5" Type="http://schemas.openxmlformats.org/officeDocument/2006/relationships/styles" Target="styles.xml"/><Relationship Id="rId6" Type="http://schemas.openxmlformats.org/officeDocument/2006/relationships/hyperlink" Target="https://www.health.harvard.edu/diseases-and-conditions/the-gut-brain-connection" TargetMode="External"/><Relationship Id="rId7" Type="http://schemas.openxmlformats.org/officeDocument/2006/relationships/hyperlink" Target="https://www.health.harvard.edu/diseases-and-conditions/the-gut-brain-connection" TargetMode="External"/><Relationship Id="rId8" Type="http://schemas.openxmlformats.org/officeDocument/2006/relationships/hyperlink" Target="https://pubmed.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