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48"/>
        </w:rPr>
      </w:pPr>
      <w:bookmarkStart w:id="1001" w:name=""/>
      <w:r>
        <w:rPr>
          <w:rFonts w:ascii="宋体" w:cs="宋体" w:eastAsia="宋体" w:hAnsi="宋体"/>
          <w:sz w:val="48"/>
          <w:spacing w:val="0"/>
          <w:b w:val="on"/>
          <w:i w:val="off"/>
        </w:rPr>
        <w:t>脑机接口技术发展与应用白皮书</w:t>
      </w:r>
      <w:bookmarkEnd w:id="1001"/>
    </w:p>
    <w:p>
      <w:pPr>
        <w:pageBreakBefore w:val="off"/>
        <w:tabs/>
        <w:wordWrap w:val="on"/>
        <w:spacing w:after="0" w:before="160"/>
        <w:ind w:left="0" w:right="0"/>
        <w:jc w:val="left"/>
        <w:textAlignment w:val="auto"/>
        <w:rPr>
          <w:sz w:val="36"/>
        </w:rPr>
      </w:pPr>
      <w:bookmarkStart w:id="1002" w:name=""/>
      <w:r>
        <w:rPr>
          <w:rFonts w:ascii="宋体" w:cs="宋体" w:eastAsia="宋体" w:hAnsi="宋体"/>
          <w:sz w:val="36"/>
          <w:spacing w:val="0"/>
          <w:b w:val="on"/>
          <w:i w:val="off"/>
        </w:rPr>
        <w:t>1. 技术概述</w:t>
      </w:r>
      <w:bookmarkEnd w:id="1002"/>
    </w:p>
    <w:p>
      <w:pPr>
        <w:pageBreakBefore w:val="off"/>
        <w:tabs/>
        <w:wordWrap w:val="on"/>
        <w:spacing w:after="0" w:before="160"/>
        <w:ind w:left="0" w:right="0"/>
        <w:jc w:val="left"/>
        <w:textAlignment w:val="auto"/>
        <w:rPr>
          <w:sz w:val="28"/>
        </w:rPr>
      </w:pPr>
      <w:bookmarkStart w:id="1003" w:name=""/>
      <w:r>
        <w:rPr>
          <w:rFonts w:ascii="宋体" w:cs="宋体" w:eastAsia="宋体" w:hAnsi="宋体"/>
          <w:sz w:val="28"/>
          <w:spacing w:val="0"/>
          <w:b w:val="on"/>
          <w:i w:val="off"/>
        </w:rPr>
        <w:t>1.1 基本定义</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ff"/>
          <w:i w:val="off"/>
        </w:rPr>
        <w:t>脑机接口（Brain-Computer Interface, BCI）是一种不依赖于外周神经和肌肉组织，直接在人脑与外部设备（如计算机、机械臂、智能家居等）之间建立全新信息交流与控制通道的革命性技术。它通过高精度的信号采集设备捕捉大脑的神经活动，利用先进的算法对这些信号进行解码和转译，从而将人的意念转化为具体的机器指令，实现大脑对外部设备的直接控制。同时，双向BCI系统还能将外部传感器的信息（如触觉、视觉）编码为神经刺激信号反馈至大脑，形成闭环交互。</w:t>
      </w:r>
      <w:bookmarkEnd w:id="1004"/>
    </w:p>
    <w:p>
      <w:pPr>
        <w:pageBreakBefore w:val="off"/>
        <w:tabs/>
        <w:wordWrap w:val="on"/>
        <w:spacing w:after="0" w:before="160"/>
        <w:ind w:left="0" w:right="0"/>
        <w:jc w:val="left"/>
        <w:textAlignment w:val="auto"/>
        <w:rPr>
          <w:sz w:val="28"/>
        </w:rPr>
      </w:pPr>
      <w:bookmarkStart w:id="1005" w:name=""/>
      <w:r>
        <w:rPr>
          <w:rFonts w:ascii="宋体" w:cs="宋体" w:eastAsia="宋体" w:hAnsi="宋体"/>
          <w:sz w:val="28"/>
          <w:spacing w:val="0"/>
          <w:b w:val="on"/>
          <w:i w:val="off"/>
        </w:rPr>
        <w:t>1.2 技术原理</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ff"/>
          <w:i w:val="off"/>
        </w:rPr>
        <w:t>脑机接口系统是一个复杂的闭环控制回路，主要由四个核心模块紧密协作组成：</w:t>
      </w:r>
      <w:bookmarkEnd w:id="1006"/>
    </w:p>
    <w:p>
      <w:pPr>
        <w:pageBreakBefore w:val="off"/>
        <w:numPr>
          <w:ilvl w:val="0"/>
          <w:numId w:val="1"/>
        </w:numPr>
        <w:tabs/>
        <w:wordWrap w:val="on"/>
        <w:spacing w:after="0" w:before="160"/>
        <w:ind w:hanging="440" w:left="440" w:right="0"/>
        <w:jc w:val="left"/>
        <w:textAlignment w:val="auto"/>
        <w:rPr>
          <w:sz w:val="24"/>
        </w:rPr>
      </w:pPr>
      <w:bookmarkStart w:id="1007" w:name=""/>
      <w:r>
        <w:rPr>
          <w:rFonts w:ascii="宋体" w:cs="宋体" w:eastAsia="宋体" w:hAnsi="宋体"/>
          <w:sz w:val="24"/>
          <w:spacing w:val="0"/>
          <w:b w:val="on"/>
          <w:i w:val="off"/>
        </w:rPr>
        <w:t>信号采集模块</w:t>
      </w:r>
      <w:r>
        <w:rPr>
          <w:rFonts w:ascii="宋体" w:cs="宋体" w:eastAsia="宋体" w:hAnsi="宋体"/>
          <w:sz w:val="24"/>
          <w:spacing w:val="0"/>
          <w:b w:val="off"/>
          <w:i w:val="off"/>
        </w:rPr>
        <w:t>：这是系统的“感知器官”，利用各种类型的电极（如干电极、湿电极、微电极阵列）从头皮表面或大脑皮层采集微弱的神经电生理信号或血流动力学信号。</w:t>
      </w:r>
      <w:bookmarkEnd w:id="1007"/>
    </w:p>
    <w:p>
      <w:pPr>
        <w:pageBreakBefore w:val="off"/>
        <w:numPr>
          <w:ilvl w:val="0"/>
          <w:numId w:val="2"/>
        </w:numPr>
        <w:tabs/>
        <w:wordWrap w:val="on"/>
        <w:spacing w:after="0" w:before="160"/>
        <w:ind w:hanging="440" w:left="440" w:right="0"/>
        <w:jc w:val="left"/>
        <w:textAlignment w:val="auto"/>
        <w:rPr>
          <w:sz w:val="24"/>
        </w:rPr>
      </w:pPr>
      <w:bookmarkStart w:id="1008" w:name=""/>
      <w:r>
        <w:rPr>
          <w:rFonts w:ascii="宋体" w:cs="宋体" w:eastAsia="宋体" w:hAnsi="宋体"/>
          <w:sz w:val="24"/>
          <w:spacing w:val="0"/>
          <w:b w:val="on"/>
          <w:i w:val="off"/>
        </w:rPr>
        <w:t>信号处理模块</w:t>
      </w:r>
      <w:r>
        <w:rPr>
          <w:rFonts w:ascii="宋体" w:cs="宋体" w:eastAsia="宋体" w:hAnsi="宋体"/>
          <w:sz w:val="24"/>
          <w:spacing w:val="0"/>
          <w:b w:val="off"/>
          <w:i w:val="off"/>
        </w:rPr>
        <w:t>：这是系统的“预处理中心”，负责去除肌电、眼电等环境噪声和伪迹，对原始模拟信号进行滤波、放大，并将其转换为计算机可处理的数字信号。</w:t>
      </w:r>
      <w:bookmarkEnd w:id="1008"/>
    </w:p>
    <w:p>
      <w:pPr>
        <w:pageBreakBefore w:val="off"/>
        <w:numPr>
          <w:ilvl w:val="0"/>
          <w:numId w:val="3"/>
        </w:numPr>
        <w:tabs/>
        <w:wordWrap w:val="on"/>
        <w:spacing w:after="0" w:before="160"/>
        <w:ind w:hanging="440" w:left="440" w:right="0"/>
        <w:jc w:val="left"/>
        <w:textAlignment w:val="auto"/>
        <w:rPr>
          <w:sz w:val="24"/>
        </w:rPr>
      </w:pPr>
      <w:bookmarkStart w:id="1009" w:name=""/>
      <w:r>
        <w:rPr>
          <w:rFonts w:ascii="宋体" w:cs="宋体" w:eastAsia="宋体" w:hAnsi="宋体"/>
          <w:sz w:val="24"/>
          <w:spacing w:val="0"/>
          <w:b w:val="on"/>
          <w:i w:val="off"/>
        </w:rPr>
        <w:t>特征提取与翻译模块</w:t>
      </w:r>
      <w:r>
        <w:rPr>
          <w:rFonts w:ascii="宋体" w:cs="宋体" w:eastAsia="宋体" w:hAnsi="宋体"/>
          <w:sz w:val="24"/>
          <w:spacing w:val="0"/>
          <w:b w:val="off"/>
          <w:i w:val="off"/>
        </w:rPr>
        <w:t>：这是系统的“大脑”，利用信号处理和机器学习算法，从复杂的脑电信号中识别出与用户特定意图（如想象左手运动、注视特定目标）相关的特征模式，并将其翻译成计算机指令。</w:t>
      </w:r>
      <w:bookmarkEnd w:id="1009"/>
    </w:p>
    <w:p>
      <w:pPr>
        <w:pageBreakBefore w:val="off"/>
        <w:numPr>
          <w:ilvl w:val="0"/>
          <w:numId w:val="4"/>
        </w:numPr>
        <w:tabs/>
        <w:wordWrap w:val="on"/>
        <w:spacing w:after="0" w:before="160"/>
        <w:ind w:hanging="440" w:left="440" w:right="0"/>
        <w:jc w:val="left"/>
        <w:textAlignment w:val="auto"/>
        <w:rPr>
          <w:sz w:val="24"/>
        </w:rPr>
      </w:pPr>
      <w:bookmarkStart w:id="1010" w:name=""/>
      <w:r>
        <w:rPr>
          <w:rFonts w:ascii="宋体" w:cs="宋体" w:eastAsia="宋体" w:hAnsi="宋体"/>
          <w:sz w:val="24"/>
          <w:spacing w:val="0"/>
          <w:b w:val="on"/>
          <w:i w:val="off"/>
        </w:rPr>
        <w:t>控制输出与反馈模块</w:t>
      </w:r>
      <w:r>
        <w:rPr>
          <w:rFonts w:ascii="宋体" w:cs="宋体" w:eastAsia="宋体" w:hAnsi="宋体"/>
          <w:sz w:val="24"/>
          <w:spacing w:val="0"/>
          <w:b w:val="off"/>
          <w:i w:val="off"/>
        </w:rPr>
        <w:t>：这是系统的“执行器官”，将翻译后的指令发送给外部设备（如轮椅移动、打字输出），并将设备的执行结果通过视觉、听觉或触觉反馈给用户，以便用户调整大脑活动策略。</w:t>
      </w:r>
      <w:bookmarkEnd w:id="1010"/>
    </w:p>
    <w:p>
      <w:pPr>
        <w:pageBreakBefore w:val="off"/>
        <w:tabs/>
        <w:wordWrap w:val="on"/>
        <w:spacing w:after="0" w:before="160"/>
        <w:ind w:left="0" w:right="0"/>
        <w:jc w:val="left"/>
        <w:textAlignment w:val="auto"/>
        <w:rPr>
          <w:sz w:val="36"/>
        </w:rPr>
      </w:pPr>
      <w:bookmarkStart w:id="1011" w:name=""/>
      <w:r>
        <w:rPr>
          <w:rFonts w:ascii="宋体" w:cs="宋体" w:eastAsia="宋体" w:hAnsi="宋体"/>
          <w:sz w:val="36"/>
          <w:spacing w:val="0"/>
          <w:b w:val="on"/>
          <w:i w:val="off"/>
        </w:rPr>
        <w:t>2. 技术分类</w:t>
      </w:r>
      <w:bookmarkEnd w:id="1011"/>
    </w:p>
    <w:p>
      <w:pPr>
        <w:pageBreakBefore w:val="off"/>
        <w:tabs/>
        <w:wordWrap w:val="on"/>
        <w:spacing w:after="0" w:before="160"/>
        <w:ind w:left="0" w:right="0"/>
        <w:jc w:val="left"/>
        <w:textAlignment w:val="auto"/>
        <w:rPr>
          <w:sz w:val="28"/>
        </w:rPr>
      </w:pPr>
      <w:bookmarkStart w:id="1012" w:name=""/>
      <w:r>
        <w:rPr>
          <w:rFonts w:ascii="宋体" w:cs="宋体" w:eastAsia="宋体" w:hAnsi="宋体"/>
          <w:sz w:val="28"/>
          <w:spacing w:val="0"/>
          <w:b w:val="on"/>
          <w:i w:val="off"/>
        </w:rPr>
        <w:t>2.1 按侵入程度分类</w:t>
      </w:r>
      <w:bookmarkEnd w:id="1012"/>
    </w:p>
    <w:p>
      <w:pPr>
        <w:pageBreakBefore w:val="off"/>
        <w:tabs/>
        <w:wordWrap w:val="on"/>
        <w:spacing w:after="0" w:before="160"/>
        <w:ind w:left="0" w:right="0"/>
        <w:jc w:val="left"/>
        <w:textAlignment w:val="auto"/>
        <w:rPr>
          <w:sz w:val="24"/>
        </w:rPr>
      </w:pPr>
      <w:bookmarkStart w:id="1013" w:name=""/>
      <w:r>
        <w:rPr>
          <w:rFonts w:ascii="宋体" w:cs="宋体" w:eastAsia="宋体" w:hAnsi="宋体"/>
          <w:sz w:val="24"/>
          <w:spacing w:val="0"/>
          <w:b w:val="on"/>
          <w:i w:val="off"/>
        </w:rPr>
        <w:t>非侵入式BCI</w:t>
      </w:r>
      <w:bookmarkEnd w:id="1013"/>
    </w:p>
    <w:p>
      <w:pPr>
        <w:pageBreakBefore w:val="off"/>
        <w:numPr>
          <w:ilvl w:val="0"/>
          <w:numId w:val="5"/>
        </w:numPr>
        <w:tabs/>
        <w:wordWrap w:val="on"/>
        <w:spacing w:after="0" w:before="160"/>
        <w:ind w:hanging="440" w:left="440" w:right="0"/>
        <w:jc w:val="left"/>
        <w:textAlignment w:val="auto"/>
        <w:rPr>
          <w:sz w:val="24"/>
        </w:rPr>
      </w:pPr>
      <w:bookmarkStart w:id="1014" w:name=""/>
      <w:r>
        <w:rPr>
          <w:rFonts w:ascii="宋体" w:cs="宋体" w:eastAsia="宋体" w:hAnsi="宋体"/>
          <w:sz w:val="24"/>
          <w:spacing w:val="0"/>
          <w:b w:val="on"/>
          <w:i w:val="off"/>
        </w:rPr>
        <w:t>技术特点</w:t>
      </w:r>
      <w:r>
        <w:rPr>
          <w:rFonts w:ascii="宋体" w:cs="宋体" w:eastAsia="宋体" w:hAnsi="宋体"/>
          <w:sz w:val="24"/>
          <w:spacing w:val="0"/>
          <w:b w:val="off"/>
          <w:i w:val="off"/>
        </w:rPr>
        <w:t>：电极佩戴在头皮表面，完全不破坏皮肤和颅骨，安全无创。</w:t>
      </w:r>
      <w:bookmarkEnd w:id="1014"/>
    </w:p>
    <w:p>
      <w:pPr>
        <w:pageBreakBefore w:val="off"/>
        <w:numPr>
          <w:ilvl w:val="0"/>
          <w:numId w:val="6"/>
        </w:numPr>
        <w:tabs/>
        <w:wordWrap w:val="on"/>
        <w:spacing w:after="0" w:before="160"/>
        <w:ind w:hanging="440" w:left="440" w:right="0"/>
        <w:jc w:val="left"/>
        <w:textAlignment w:val="auto"/>
        <w:rPr>
          <w:sz w:val="24"/>
        </w:rPr>
      </w:pPr>
      <w:bookmarkStart w:id="1015" w:name=""/>
      <w:r>
        <w:rPr>
          <w:rFonts w:ascii="宋体" w:cs="宋体" w:eastAsia="宋体" w:hAnsi="宋体"/>
          <w:sz w:val="24"/>
          <w:spacing w:val="0"/>
          <w:b w:val="on"/>
          <w:i w:val="off"/>
        </w:rPr>
        <w:t>主要技术</w:t>
      </w:r>
      <w:r>
        <w:rPr>
          <w:rFonts w:ascii="宋体" w:cs="宋体" w:eastAsia="宋体" w:hAnsi="宋体"/>
          <w:sz w:val="24"/>
          <w:spacing w:val="0"/>
          <w:b w:val="off"/>
          <w:i w:val="off"/>
        </w:rPr>
        <w:t>：脑电图（EEG）、功能近红外光谱（fNIRS）、脑磁图（MEG）。</w:t>
      </w:r>
      <w:bookmarkEnd w:id="1015"/>
    </w:p>
    <w:p>
      <w:pPr>
        <w:pageBreakBefore w:val="off"/>
        <w:numPr>
          <w:ilvl w:val="0"/>
          <w:numId w:val="7"/>
        </w:numPr>
        <w:tabs/>
        <w:wordWrap w:val="on"/>
        <w:spacing w:after="0" w:before="160"/>
        <w:ind w:hanging="440" w:left="440" w:right="0"/>
        <w:jc w:val="left"/>
        <w:textAlignment w:val="auto"/>
        <w:rPr>
          <w:sz w:val="24"/>
        </w:rPr>
      </w:pPr>
      <w:bookmarkStart w:id="1016" w:name=""/>
      <w:r>
        <w:rPr>
          <w:rFonts w:ascii="宋体" w:cs="宋体" w:eastAsia="宋体" w:hAnsi="宋体"/>
          <w:sz w:val="24"/>
          <w:spacing w:val="0"/>
          <w:b w:val="on"/>
          <w:i w:val="off"/>
        </w:rPr>
        <w:t>优势</w:t>
      </w:r>
      <w:r>
        <w:rPr>
          <w:rFonts w:ascii="宋体" w:cs="宋体" w:eastAsia="宋体" w:hAnsi="宋体"/>
          <w:sz w:val="24"/>
          <w:spacing w:val="0"/>
          <w:b w:val="off"/>
          <w:i w:val="off"/>
        </w:rPr>
        <w:t>：安全性极高、无需手术、佩戴方便、成本低廉，适合大众消费。</w:t>
      </w:r>
      <w:bookmarkEnd w:id="1016"/>
    </w:p>
    <w:p>
      <w:pPr>
        <w:pageBreakBefore w:val="off"/>
        <w:numPr>
          <w:ilvl w:val="0"/>
          <w:numId w:val="8"/>
        </w:numPr>
        <w:tabs/>
        <w:wordWrap w:val="on"/>
        <w:spacing w:after="0" w:before="160"/>
        <w:ind w:hanging="440" w:left="440" w:right="0"/>
        <w:jc w:val="left"/>
        <w:textAlignment w:val="auto"/>
        <w:rPr>
          <w:sz w:val="24"/>
        </w:rPr>
      </w:pPr>
      <w:bookmarkStart w:id="1017" w:name=""/>
      <w:r>
        <w:rPr>
          <w:rFonts w:ascii="宋体" w:cs="宋体" w:eastAsia="宋体" w:hAnsi="宋体"/>
          <w:sz w:val="24"/>
          <w:spacing w:val="0"/>
          <w:b w:val="on"/>
          <w:i w:val="off"/>
        </w:rPr>
        <w:t>局限性</w:t>
      </w:r>
      <w:r>
        <w:rPr>
          <w:rFonts w:ascii="宋体" w:cs="宋体" w:eastAsia="宋体" w:hAnsi="宋体"/>
          <w:sz w:val="24"/>
          <w:spacing w:val="0"/>
          <w:b w:val="off"/>
          <w:i w:val="off"/>
        </w:rPr>
        <w:t>：信号需穿过头骨和头皮，衰减严重，空间分辨率低，易受肌肉活动干扰。</w:t>
      </w:r>
      <w:bookmarkEnd w:id="1017"/>
    </w:p>
    <w:p>
      <w:pPr>
        <w:pageBreakBefore w:val="off"/>
        <w:numPr>
          <w:ilvl w:val="0"/>
          <w:numId w:val="9"/>
        </w:numPr>
        <w:tabs/>
        <w:wordWrap w:val="on"/>
        <w:spacing w:after="0" w:before="160"/>
        <w:ind w:hanging="440" w:left="440" w:right="0"/>
        <w:jc w:val="left"/>
        <w:textAlignment w:val="auto"/>
        <w:rPr>
          <w:sz w:val="24"/>
        </w:rPr>
      </w:pPr>
      <w:bookmarkStart w:id="1018" w:name=""/>
      <w:r>
        <w:rPr>
          <w:rFonts w:ascii="宋体" w:cs="宋体" w:eastAsia="宋体" w:hAnsi="宋体"/>
          <w:sz w:val="24"/>
          <w:spacing w:val="0"/>
          <w:b w:val="on"/>
          <w:i w:val="off"/>
        </w:rPr>
        <w:t>典型应用</w:t>
      </w:r>
      <w:r>
        <w:rPr>
          <w:rFonts w:ascii="宋体" w:cs="宋体" w:eastAsia="宋体" w:hAnsi="宋体"/>
          <w:sz w:val="24"/>
          <w:spacing w:val="0"/>
          <w:b w:val="off"/>
          <w:i w:val="off"/>
        </w:rPr>
        <w:t>：注意力监测头环、脑控无人机、神经反馈训练游戏。</w:t>
      </w:r>
      <w:bookmarkEnd w:id="1018"/>
    </w:p>
    <w:p>
      <w:pPr>
        <w:pageBreakBefore w:val="off"/>
        <w:tabs/>
        <w:wordWrap w:val="on"/>
        <w:spacing w:after="0" w:before="160"/>
        <w:ind w:left="0" w:right="0"/>
        <w:jc w:val="left"/>
        <w:textAlignment w:val="auto"/>
        <w:rPr>
          <w:sz w:val="24"/>
        </w:rPr>
      </w:pPr>
      <w:bookmarkStart w:id="1019" w:name=""/>
      <w:r>
        <w:rPr>
          <w:rFonts w:ascii="宋体" w:cs="宋体" w:eastAsia="宋体" w:hAnsi="宋体"/>
          <w:sz w:val="24"/>
          <w:spacing w:val="0"/>
          <w:b w:val="on"/>
          <w:i w:val="off"/>
        </w:rPr>
        <w:t>半侵入式BCI</w:t>
      </w:r>
      <w:bookmarkEnd w:id="1019"/>
    </w:p>
    <w:p>
      <w:pPr>
        <w:pageBreakBefore w:val="off"/>
        <w:numPr>
          <w:ilvl w:val="0"/>
          <w:numId w:val="10"/>
        </w:numPr>
        <w:tabs/>
        <w:wordWrap w:val="on"/>
        <w:spacing w:after="0" w:before="160"/>
        <w:ind w:hanging="440" w:left="440" w:right="0"/>
        <w:jc w:val="left"/>
        <w:textAlignment w:val="auto"/>
        <w:rPr>
          <w:sz w:val="24"/>
        </w:rPr>
      </w:pPr>
      <w:bookmarkStart w:id="1020" w:name=""/>
      <w:r>
        <w:rPr>
          <w:rFonts w:ascii="宋体" w:cs="宋体" w:eastAsia="宋体" w:hAnsi="宋体"/>
          <w:sz w:val="24"/>
          <w:spacing w:val="0"/>
          <w:b w:val="on"/>
          <w:i w:val="off"/>
        </w:rPr>
        <w:t>技术特点</w:t>
      </w:r>
      <w:r>
        <w:rPr>
          <w:rFonts w:ascii="宋体" w:cs="宋体" w:eastAsia="宋体" w:hAnsi="宋体"/>
          <w:sz w:val="24"/>
          <w:spacing w:val="0"/>
          <w:b w:val="off"/>
          <w:i w:val="off"/>
        </w:rPr>
        <w:t>：电极放置于硬脑膜外或硬脑膜下，位于颅骨内但大脑皮层表面。</w:t>
      </w:r>
      <w:bookmarkEnd w:id="1020"/>
    </w:p>
    <w:p>
      <w:pPr>
        <w:pageBreakBefore w:val="off"/>
        <w:numPr>
          <w:ilvl w:val="0"/>
          <w:numId w:val="11"/>
        </w:numPr>
        <w:tabs/>
        <w:wordWrap w:val="on"/>
        <w:spacing w:after="0" w:before="160"/>
        <w:ind w:hanging="440" w:left="440" w:right="0"/>
        <w:jc w:val="left"/>
        <w:textAlignment w:val="auto"/>
        <w:rPr>
          <w:sz w:val="24"/>
        </w:rPr>
      </w:pPr>
      <w:bookmarkStart w:id="1021" w:name=""/>
      <w:r>
        <w:rPr>
          <w:rFonts w:ascii="宋体" w:cs="宋体" w:eastAsia="宋体" w:hAnsi="宋体"/>
          <w:sz w:val="24"/>
          <w:spacing w:val="0"/>
          <w:b w:val="on"/>
          <w:i w:val="off"/>
        </w:rPr>
        <w:t>主要技术</w:t>
      </w:r>
      <w:r>
        <w:rPr>
          <w:rFonts w:ascii="宋体" w:cs="宋体" w:eastAsia="宋体" w:hAnsi="宋体"/>
          <w:sz w:val="24"/>
          <w:spacing w:val="0"/>
          <w:b w:val="off"/>
          <w:i w:val="off"/>
        </w:rPr>
        <w:t>：皮层脑电图（ECoG）。</w:t>
      </w:r>
      <w:bookmarkEnd w:id="1021"/>
    </w:p>
    <w:p>
      <w:pPr>
        <w:pageBreakBefore w:val="off"/>
        <w:numPr>
          <w:ilvl w:val="0"/>
          <w:numId w:val="12"/>
        </w:numPr>
        <w:tabs/>
        <w:wordWrap w:val="on"/>
        <w:spacing w:after="0" w:before="160"/>
        <w:ind w:hanging="440" w:left="440" w:right="0"/>
        <w:jc w:val="left"/>
        <w:textAlignment w:val="auto"/>
        <w:rPr>
          <w:sz w:val="24"/>
        </w:rPr>
      </w:pPr>
      <w:bookmarkStart w:id="1022" w:name=""/>
      <w:r>
        <w:rPr>
          <w:rFonts w:ascii="宋体" w:cs="宋体" w:eastAsia="宋体" w:hAnsi="宋体"/>
          <w:sz w:val="24"/>
          <w:spacing w:val="0"/>
          <w:b w:val="on"/>
          <w:i w:val="off"/>
        </w:rPr>
        <w:t>优势</w:t>
      </w:r>
      <w:r>
        <w:rPr>
          <w:rFonts w:ascii="宋体" w:cs="宋体" w:eastAsia="宋体" w:hAnsi="宋体"/>
          <w:sz w:val="24"/>
          <w:spacing w:val="0"/>
          <w:b w:val="off"/>
          <w:i w:val="off"/>
        </w:rPr>
        <w:t>：信号质量显著优于非侵入式，空间分辨率较高，且避免了刺入脑组织带来的免疫反应。</w:t>
      </w:r>
      <w:bookmarkEnd w:id="1022"/>
    </w:p>
    <w:p>
      <w:pPr>
        <w:pageBreakBefore w:val="off"/>
        <w:numPr>
          <w:ilvl w:val="0"/>
          <w:numId w:val="13"/>
        </w:numPr>
        <w:tabs/>
        <w:wordWrap w:val="on"/>
        <w:spacing w:after="0" w:before="160"/>
        <w:ind w:hanging="440" w:left="440" w:right="0"/>
        <w:jc w:val="left"/>
        <w:textAlignment w:val="auto"/>
        <w:rPr>
          <w:sz w:val="24"/>
        </w:rPr>
      </w:pPr>
      <w:bookmarkStart w:id="1023" w:name=""/>
      <w:r>
        <w:rPr>
          <w:rFonts w:ascii="宋体" w:cs="宋体" w:eastAsia="宋体" w:hAnsi="宋体"/>
          <w:sz w:val="24"/>
          <w:spacing w:val="0"/>
          <w:b w:val="on"/>
          <w:i w:val="off"/>
        </w:rPr>
        <w:t>典型应用</w:t>
      </w:r>
      <w:r>
        <w:rPr>
          <w:rFonts w:ascii="宋体" w:cs="宋体" w:eastAsia="宋体" w:hAnsi="宋体"/>
          <w:sz w:val="24"/>
          <w:spacing w:val="0"/>
          <w:b w:val="off"/>
          <w:i w:val="off"/>
        </w:rPr>
        <w:t>：难治性癫痫的致痫灶定位监测、高精度的运动功能重建。</w:t>
      </w:r>
      <w:bookmarkEnd w:id="1023"/>
    </w:p>
    <w:p>
      <w:pPr>
        <w:pageBreakBefore w:val="off"/>
        <w:tabs/>
        <w:wordWrap w:val="on"/>
        <w:spacing w:after="0" w:before="160"/>
        <w:ind w:left="0" w:right="0"/>
        <w:jc w:val="left"/>
        <w:textAlignment w:val="auto"/>
        <w:rPr>
          <w:sz w:val="24"/>
        </w:rPr>
      </w:pPr>
      <w:bookmarkStart w:id="1024" w:name=""/>
      <w:r>
        <w:rPr>
          <w:rFonts w:ascii="宋体" w:cs="宋体" w:eastAsia="宋体" w:hAnsi="宋体"/>
          <w:sz w:val="24"/>
          <w:spacing w:val="0"/>
          <w:b w:val="on"/>
          <w:i w:val="off"/>
        </w:rPr>
        <w:t>侵入式BCI</w:t>
      </w:r>
      <w:bookmarkEnd w:id="1024"/>
    </w:p>
    <w:p>
      <w:pPr>
        <w:pageBreakBefore w:val="off"/>
        <w:numPr>
          <w:ilvl w:val="0"/>
          <w:numId w:val="14"/>
        </w:numPr>
        <w:tabs/>
        <w:wordWrap w:val="on"/>
        <w:spacing w:after="0" w:before="160"/>
        <w:ind w:hanging="440" w:left="440" w:right="0"/>
        <w:jc w:val="left"/>
        <w:textAlignment w:val="auto"/>
        <w:rPr>
          <w:sz w:val="24"/>
        </w:rPr>
      </w:pPr>
      <w:bookmarkStart w:id="1025" w:name=""/>
      <w:r>
        <w:rPr>
          <w:rFonts w:ascii="宋体" w:cs="宋体" w:eastAsia="宋体" w:hAnsi="宋体"/>
          <w:sz w:val="24"/>
          <w:spacing w:val="0"/>
          <w:b w:val="on"/>
          <w:i w:val="off"/>
        </w:rPr>
        <w:t>技术特点</w:t>
      </w:r>
      <w:r>
        <w:rPr>
          <w:rFonts w:ascii="宋体" w:cs="宋体" w:eastAsia="宋体" w:hAnsi="宋体"/>
          <w:sz w:val="24"/>
          <w:spacing w:val="0"/>
          <w:b w:val="off"/>
          <w:i w:val="off"/>
        </w:rPr>
        <w:t>：通过手术将微细电极直接植入大脑皮层内部，紧贴神经元。</w:t>
      </w:r>
      <w:bookmarkEnd w:id="1025"/>
    </w:p>
    <w:p>
      <w:pPr>
        <w:pageBreakBefore w:val="off"/>
        <w:numPr>
          <w:ilvl w:val="0"/>
          <w:numId w:val="15"/>
        </w:numPr>
        <w:tabs/>
        <w:wordWrap w:val="on"/>
        <w:spacing w:after="0" w:before="160"/>
        <w:ind w:hanging="440" w:left="440" w:right="0"/>
        <w:jc w:val="left"/>
        <w:textAlignment w:val="auto"/>
        <w:rPr>
          <w:sz w:val="24"/>
        </w:rPr>
      </w:pPr>
      <w:bookmarkStart w:id="1026" w:name=""/>
      <w:r>
        <w:rPr>
          <w:rFonts w:ascii="宋体" w:cs="宋体" w:eastAsia="宋体" w:hAnsi="宋体"/>
          <w:sz w:val="24"/>
          <w:spacing w:val="0"/>
          <w:b w:val="on"/>
          <w:i w:val="off"/>
        </w:rPr>
        <w:t>主要技术</w:t>
      </w:r>
      <w:r>
        <w:rPr>
          <w:rFonts w:ascii="宋体" w:cs="宋体" w:eastAsia="宋体" w:hAnsi="宋体"/>
          <w:sz w:val="24"/>
          <w:spacing w:val="0"/>
          <w:b w:val="off"/>
          <w:i w:val="off"/>
        </w:rPr>
        <w:t>：犹他阵列（Utah Array）、Neuropixels探针、柔性神经尘埃。</w:t>
      </w:r>
      <w:bookmarkEnd w:id="1026"/>
    </w:p>
    <w:p>
      <w:pPr>
        <w:pageBreakBefore w:val="off"/>
        <w:numPr>
          <w:ilvl w:val="0"/>
          <w:numId w:val="16"/>
        </w:numPr>
        <w:tabs/>
        <w:wordWrap w:val="on"/>
        <w:spacing w:after="0" w:before="160"/>
        <w:ind w:hanging="440" w:left="440" w:right="0"/>
        <w:jc w:val="left"/>
        <w:textAlignment w:val="auto"/>
        <w:rPr>
          <w:sz w:val="24"/>
        </w:rPr>
      </w:pPr>
      <w:bookmarkStart w:id="1027" w:name=""/>
      <w:r>
        <w:rPr>
          <w:rFonts w:ascii="宋体" w:cs="宋体" w:eastAsia="宋体" w:hAnsi="宋体"/>
          <w:sz w:val="24"/>
          <w:spacing w:val="0"/>
          <w:b w:val="on"/>
          <w:i w:val="off"/>
        </w:rPr>
        <w:t>优势</w:t>
      </w:r>
      <w:r>
        <w:rPr>
          <w:rFonts w:ascii="宋体" w:cs="宋体" w:eastAsia="宋体" w:hAnsi="宋体"/>
          <w:sz w:val="24"/>
          <w:spacing w:val="0"/>
          <w:b w:val="off"/>
          <w:i w:val="off"/>
        </w:rPr>
        <w:t>：信噪比极高，能记录单个神经元的放电活动（Spike），控制精度达到极致。</w:t>
      </w:r>
      <w:bookmarkEnd w:id="1027"/>
    </w:p>
    <w:p>
      <w:pPr>
        <w:pageBreakBefore w:val="off"/>
        <w:numPr>
          <w:ilvl w:val="0"/>
          <w:numId w:val="17"/>
        </w:numPr>
        <w:tabs/>
        <w:wordWrap w:val="on"/>
        <w:spacing w:after="0" w:before="160"/>
        <w:ind w:hanging="440" w:left="440" w:right="0"/>
        <w:jc w:val="left"/>
        <w:textAlignment w:val="auto"/>
        <w:rPr>
          <w:sz w:val="24"/>
        </w:rPr>
      </w:pPr>
      <w:bookmarkStart w:id="1028" w:name=""/>
      <w:r>
        <w:rPr>
          <w:rFonts w:ascii="宋体" w:cs="宋体" w:eastAsia="宋体" w:hAnsi="宋体"/>
          <w:sz w:val="24"/>
          <w:spacing w:val="0"/>
          <w:b w:val="on"/>
          <w:i w:val="off"/>
        </w:rPr>
        <w:t>风险</w:t>
      </w:r>
      <w:r>
        <w:rPr>
          <w:rFonts w:ascii="宋体" w:cs="宋体" w:eastAsia="宋体" w:hAnsi="宋体"/>
          <w:sz w:val="24"/>
          <w:spacing w:val="0"/>
          <w:b w:val="off"/>
          <w:i w:val="off"/>
        </w:rPr>
        <w:t>：存在开颅手术风险，长期植入可能引起胶质细胞包裹导致信号衰减，生物相容性要求极高。</w:t>
      </w:r>
      <w:bookmarkEnd w:id="1028"/>
    </w:p>
    <w:p>
      <w:pPr>
        <w:pageBreakBefore w:val="off"/>
        <w:numPr>
          <w:ilvl w:val="0"/>
          <w:numId w:val="18"/>
        </w:numPr>
        <w:tabs/>
        <w:wordWrap w:val="on"/>
        <w:spacing w:after="0" w:before="160"/>
        <w:ind w:hanging="440" w:left="440" w:right="0"/>
        <w:jc w:val="left"/>
        <w:textAlignment w:val="auto"/>
        <w:rPr>
          <w:sz w:val="24"/>
        </w:rPr>
      </w:pPr>
      <w:bookmarkStart w:id="1029" w:name=""/>
      <w:r>
        <w:rPr>
          <w:rFonts w:ascii="宋体" w:cs="宋体" w:eastAsia="宋体" w:hAnsi="宋体"/>
          <w:sz w:val="24"/>
          <w:spacing w:val="0"/>
          <w:b w:val="on"/>
          <w:i w:val="off"/>
        </w:rPr>
        <w:t>典型代表</w:t>
      </w:r>
      <w:r>
        <w:rPr>
          <w:rFonts w:ascii="宋体" w:cs="宋体" w:eastAsia="宋体" w:hAnsi="宋体"/>
          <w:sz w:val="24"/>
          <w:spacing w:val="0"/>
          <w:b w:val="off"/>
          <w:i w:val="off"/>
        </w:rPr>
        <w:t>：BrainGate临床试验、Neuralink、Synchron Stentrode。</w:t>
      </w:r>
      <w:bookmarkEnd w:id="1029"/>
    </w:p>
    <w:p>
      <w:pPr>
        <w:pageBreakBefore w:val="off"/>
        <w:tabs/>
        <w:wordWrap w:val="on"/>
        <w:spacing w:after="0" w:before="160"/>
        <w:ind w:left="0" w:right="0"/>
        <w:jc w:val="left"/>
        <w:textAlignment w:val="auto"/>
        <w:rPr>
          <w:sz w:val="28"/>
        </w:rPr>
      </w:pPr>
      <w:bookmarkStart w:id="1030" w:name=""/>
      <w:r>
        <w:rPr>
          <w:rFonts w:ascii="宋体" w:cs="宋体" w:eastAsia="宋体" w:hAnsi="宋体"/>
          <w:sz w:val="28"/>
          <w:spacing w:val="0"/>
          <w:b w:val="on"/>
          <w:i w:val="off"/>
        </w:rPr>
        <w:t>2.2 按信号类型分类</w:t>
      </w:r>
      <w:bookmarkEnd w:id="1030"/>
    </w:p>
    <w:p>
      <w:pPr>
        <w:pageBreakBefore w:val="off"/>
        <w:tabs/>
        <w:wordWrap w:val="on"/>
        <w:spacing w:after="0" w:before="160"/>
        <w:ind w:left="0" w:right="0"/>
        <w:jc w:val="left"/>
        <w:textAlignment w:val="auto"/>
        <w:rPr>
          <w:sz w:val="24"/>
        </w:rPr>
      </w:pPr>
      <w:bookmarkStart w:id="1031" w:name=""/>
      <w:r>
        <w:rPr>
          <w:rFonts w:ascii="宋体" w:cs="宋体" w:eastAsia="宋体" w:hAnsi="宋体"/>
          <w:sz w:val="24"/>
          <w:spacing w:val="0"/>
          <w:b w:val="on"/>
          <w:i w:val="off"/>
        </w:rPr>
        <w:t>电生理信号</w:t>
      </w:r>
      <w:bookmarkEnd w:id="1031"/>
    </w:p>
    <w:p>
      <w:pPr>
        <w:pageBreakBefore w:val="off"/>
        <w:numPr>
          <w:ilvl w:val="0"/>
          <w:numId w:val="19"/>
        </w:numPr>
        <w:tabs/>
        <w:wordWrap w:val="on"/>
        <w:spacing w:after="0" w:before="160"/>
        <w:ind w:hanging="440" w:left="440" w:right="0"/>
        <w:jc w:val="left"/>
        <w:textAlignment w:val="auto"/>
        <w:rPr>
          <w:sz w:val="24"/>
        </w:rPr>
      </w:pPr>
      <w:bookmarkStart w:id="1032" w:name=""/>
      <w:r>
        <w:rPr>
          <w:rFonts w:ascii="宋体" w:cs="宋体" w:eastAsia="宋体" w:hAnsi="宋体"/>
          <w:sz w:val="24"/>
          <w:spacing w:val="0"/>
          <w:b w:val="on"/>
          <w:i w:val="off"/>
        </w:rPr>
        <w:t>脑电图（EEG）</w:t>
      </w:r>
      <w:r>
        <w:rPr>
          <w:rFonts w:ascii="宋体" w:cs="宋体" w:eastAsia="宋体" w:hAnsi="宋体"/>
          <w:sz w:val="24"/>
          <w:spacing w:val="0"/>
          <w:b w:val="off"/>
          <w:i w:val="off"/>
        </w:rPr>
        <w:t>：反映皮层神经元突触后电位的总和，时间分辨率极高（毫秒级），是BCI最主流的信号源。</w:t>
      </w:r>
      <w:bookmarkEnd w:id="1032"/>
    </w:p>
    <w:p>
      <w:pPr>
        <w:pageBreakBefore w:val="off"/>
        <w:numPr>
          <w:ilvl w:val="0"/>
          <w:numId w:val="20"/>
        </w:numPr>
        <w:tabs/>
        <w:wordWrap w:val="on"/>
        <w:spacing w:after="0" w:before="160"/>
        <w:ind w:hanging="440" w:left="440" w:right="0"/>
        <w:jc w:val="left"/>
        <w:textAlignment w:val="auto"/>
        <w:rPr>
          <w:sz w:val="24"/>
        </w:rPr>
      </w:pPr>
      <w:bookmarkStart w:id="1033" w:name=""/>
      <w:r>
        <w:rPr>
          <w:rFonts w:ascii="宋体" w:cs="宋体" w:eastAsia="宋体" w:hAnsi="宋体"/>
          <w:sz w:val="24"/>
          <w:spacing w:val="0"/>
          <w:b w:val="on"/>
          <w:i w:val="off"/>
        </w:rPr>
        <w:t>局部场电位（LFP）</w:t>
      </w:r>
      <w:r>
        <w:rPr>
          <w:rFonts w:ascii="宋体" w:cs="宋体" w:eastAsia="宋体" w:hAnsi="宋体"/>
          <w:sz w:val="24"/>
          <w:spacing w:val="0"/>
          <w:b w:val="off"/>
          <w:i w:val="off"/>
        </w:rPr>
        <w:t>：反映电极周围数百微米范围内神经元群体的同步活动，频率成分丰富。</w:t>
      </w:r>
      <w:bookmarkEnd w:id="1033"/>
    </w:p>
    <w:p>
      <w:pPr>
        <w:pageBreakBefore w:val="off"/>
        <w:numPr>
          <w:ilvl w:val="0"/>
          <w:numId w:val="21"/>
        </w:numPr>
        <w:tabs/>
        <w:wordWrap w:val="on"/>
        <w:spacing w:after="0" w:before="160"/>
        <w:ind w:hanging="440" w:left="440" w:right="0"/>
        <w:jc w:val="left"/>
        <w:textAlignment w:val="auto"/>
        <w:rPr>
          <w:sz w:val="24"/>
        </w:rPr>
      </w:pPr>
      <w:bookmarkStart w:id="1034" w:name=""/>
      <w:r>
        <w:rPr>
          <w:rFonts w:ascii="宋体" w:cs="宋体" w:eastAsia="宋体" w:hAnsi="宋体"/>
          <w:sz w:val="24"/>
          <w:spacing w:val="0"/>
          <w:b w:val="on"/>
          <w:i w:val="off"/>
        </w:rPr>
        <w:t>单神经元放电（Spikes）</w:t>
      </w:r>
      <w:r>
        <w:rPr>
          <w:rFonts w:ascii="宋体" w:cs="宋体" w:eastAsia="宋体" w:hAnsi="宋体"/>
          <w:sz w:val="24"/>
          <w:spacing w:val="0"/>
          <w:b w:val="off"/>
          <w:i w:val="off"/>
        </w:rPr>
        <w:t>：记录特定神经元的动作电位，携带最精确的运动和感知信息。</w:t>
      </w:r>
      <w:bookmarkEnd w:id="1034"/>
    </w:p>
    <w:p>
      <w:pPr>
        <w:pageBreakBefore w:val="off"/>
        <w:tabs/>
        <w:wordWrap w:val="on"/>
        <w:spacing w:after="0" w:before="160"/>
        <w:ind w:left="0" w:right="0"/>
        <w:jc w:val="left"/>
        <w:textAlignment w:val="auto"/>
        <w:rPr>
          <w:sz w:val="24"/>
        </w:rPr>
      </w:pPr>
      <w:bookmarkStart w:id="1035" w:name=""/>
      <w:r>
        <w:rPr>
          <w:rFonts w:ascii="宋体" w:cs="宋体" w:eastAsia="宋体" w:hAnsi="宋体"/>
          <w:sz w:val="24"/>
          <w:spacing w:val="0"/>
          <w:b w:val="on"/>
          <w:i w:val="off"/>
        </w:rPr>
        <w:t>血流动力学信号</w:t>
      </w:r>
      <w:bookmarkEnd w:id="1035"/>
    </w:p>
    <w:p>
      <w:pPr>
        <w:pageBreakBefore w:val="off"/>
        <w:numPr>
          <w:ilvl w:val="0"/>
          <w:numId w:val="22"/>
        </w:numPr>
        <w:tabs/>
        <w:wordWrap w:val="on"/>
        <w:spacing w:after="0" w:before="160"/>
        <w:ind w:hanging="440" w:left="440" w:right="0"/>
        <w:jc w:val="left"/>
        <w:textAlignment w:val="auto"/>
        <w:rPr>
          <w:sz w:val="24"/>
        </w:rPr>
      </w:pPr>
      <w:bookmarkStart w:id="1036" w:name=""/>
      <w:r>
        <w:rPr>
          <w:rFonts w:ascii="宋体" w:cs="宋体" w:eastAsia="宋体" w:hAnsi="宋体"/>
          <w:sz w:val="24"/>
          <w:spacing w:val="0"/>
          <w:b w:val="on"/>
          <w:i w:val="off"/>
        </w:rPr>
        <w:t>功能磁共振成像（fMRI）</w:t>
      </w:r>
      <w:r>
        <w:rPr>
          <w:rFonts w:ascii="宋体" w:cs="宋体" w:eastAsia="宋体" w:hAnsi="宋体"/>
          <w:sz w:val="24"/>
          <w:spacing w:val="0"/>
          <w:b w:val="off"/>
          <w:i w:val="off"/>
        </w:rPr>
        <w:t>：通过血氧水平依赖（BOLD）信号反映脑活动，空间分辨率极高，但设备昂贵且不可移动。</w:t>
      </w:r>
      <w:bookmarkEnd w:id="1036"/>
    </w:p>
    <w:p>
      <w:pPr>
        <w:pageBreakBefore w:val="off"/>
        <w:numPr>
          <w:ilvl w:val="0"/>
          <w:numId w:val="23"/>
        </w:numPr>
        <w:tabs/>
        <w:wordWrap w:val="on"/>
        <w:spacing w:after="0" w:before="160"/>
        <w:ind w:hanging="440" w:left="440" w:right="0"/>
        <w:jc w:val="left"/>
        <w:textAlignment w:val="auto"/>
        <w:rPr>
          <w:sz w:val="24"/>
        </w:rPr>
      </w:pPr>
      <w:bookmarkStart w:id="1037" w:name=""/>
      <w:r>
        <w:rPr>
          <w:rFonts w:ascii="宋体" w:cs="宋体" w:eastAsia="宋体" w:hAnsi="宋体"/>
          <w:sz w:val="24"/>
          <w:spacing w:val="0"/>
          <w:b w:val="on"/>
          <w:i w:val="off"/>
        </w:rPr>
        <w:t>功能近红外光谱（fNIRS）</w:t>
      </w:r>
      <w:r>
        <w:rPr>
          <w:rFonts w:ascii="宋体" w:cs="宋体" w:eastAsia="宋体" w:hAnsi="宋体"/>
          <w:sz w:val="24"/>
          <w:spacing w:val="0"/>
          <w:b w:val="off"/>
          <w:i w:val="off"/>
        </w:rPr>
        <w:t>：利用近红外光监测脑组织血红蛋白浓度变化，便携性好，抗电磁干扰能力强。</w:t>
      </w:r>
      <w:bookmarkEnd w:id="1037"/>
    </w:p>
    <w:p>
      <w:pPr>
        <w:pageBreakBefore w:val="off"/>
        <w:tabs/>
        <w:wordWrap w:val="on"/>
        <w:spacing w:after="0" w:before="160"/>
        <w:ind w:left="0" w:right="0"/>
        <w:jc w:val="left"/>
        <w:textAlignment w:val="auto"/>
        <w:rPr>
          <w:sz w:val="36"/>
        </w:rPr>
      </w:pPr>
      <w:bookmarkStart w:id="1038" w:name=""/>
      <w:r>
        <w:rPr>
          <w:rFonts w:ascii="宋体" w:cs="宋体" w:eastAsia="宋体" w:hAnsi="宋体"/>
          <w:sz w:val="36"/>
          <w:spacing w:val="0"/>
          <w:b w:val="on"/>
          <w:i w:val="off"/>
        </w:rPr>
        <w:t>3. 核心技术进展</w:t>
      </w:r>
      <w:bookmarkEnd w:id="1038"/>
    </w:p>
    <w:p>
      <w:pPr>
        <w:pageBreakBefore w:val="off"/>
        <w:tabs/>
        <w:wordWrap w:val="on"/>
        <w:spacing w:after="0" w:before="160"/>
        <w:ind w:left="0" w:right="0"/>
        <w:jc w:val="left"/>
        <w:textAlignment w:val="auto"/>
        <w:rPr>
          <w:sz w:val="28"/>
        </w:rPr>
      </w:pPr>
      <w:bookmarkStart w:id="1039" w:name=""/>
      <w:r>
        <w:rPr>
          <w:rFonts w:ascii="宋体" w:cs="宋体" w:eastAsia="宋体" w:hAnsi="宋体"/>
          <w:sz w:val="28"/>
          <w:spacing w:val="0"/>
          <w:b w:val="on"/>
          <w:i w:val="off"/>
        </w:rPr>
        <w:t>3.1 信号采集技术</w:t>
      </w:r>
      <w:bookmarkEnd w:id="1039"/>
    </w:p>
    <w:p>
      <w:pPr>
        <w:pageBreakBefore w:val="off"/>
        <w:tabs/>
        <w:wordWrap w:val="on"/>
        <w:spacing w:after="0" w:before="160"/>
        <w:ind w:left="0" w:right="0"/>
        <w:jc w:val="left"/>
        <w:textAlignment w:val="auto"/>
        <w:rPr>
          <w:sz w:val="24"/>
        </w:rPr>
      </w:pPr>
      <w:bookmarkStart w:id="1040" w:name=""/>
      <w:r>
        <w:rPr>
          <w:rFonts w:ascii="宋体" w:cs="宋体" w:eastAsia="宋体" w:hAnsi="宋体"/>
          <w:sz w:val="24"/>
          <w:spacing w:val="0"/>
          <w:b w:val="on"/>
          <w:i w:val="off"/>
        </w:rPr>
        <w:t>电极材料与形态演进</w:t>
      </w:r>
      <w:bookmarkEnd w:id="1040"/>
    </w:p>
    <w:p>
      <w:pPr>
        <w:pageBreakBefore w:val="off"/>
        <w:numPr>
          <w:ilvl w:val="0"/>
          <w:numId w:val="24"/>
        </w:numPr>
        <w:tabs/>
        <w:wordWrap w:val="on"/>
        <w:spacing w:after="0" w:before="160"/>
        <w:ind w:hanging="440" w:left="440" w:right="0"/>
        <w:jc w:val="left"/>
        <w:textAlignment w:val="auto"/>
        <w:rPr>
          <w:sz w:val="24"/>
        </w:rPr>
      </w:pPr>
      <w:bookmarkStart w:id="1041" w:name=""/>
      <w:r>
        <w:rPr>
          <w:rFonts w:ascii="宋体" w:cs="宋体" w:eastAsia="宋体" w:hAnsi="宋体"/>
          <w:sz w:val="24"/>
          <w:spacing w:val="0"/>
          <w:b w:val="on"/>
          <w:i w:val="off"/>
        </w:rPr>
        <w:t>传统湿电极</w:t>
      </w:r>
      <w:r>
        <w:rPr>
          <w:rFonts w:ascii="宋体" w:cs="宋体" w:eastAsia="宋体" w:hAnsi="宋体"/>
          <w:sz w:val="24"/>
          <w:spacing w:val="0"/>
          <w:b w:val="off"/>
          <w:i w:val="off"/>
        </w:rPr>
        <w:t>：使用Ag/AgCl材料配合导电膏，阻抗低信号好，但制备繁琐，易干燥，仅限实验室。</w:t>
      </w:r>
      <w:bookmarkEnd w:id="1041"/>
    </w:p>
    <w:p>
      <w:pPr>
        <w:pageBreakBefore w:val="off"/>
        <w:numPr>
          <w:ilvl w:val="0"/>
          <w:numId w:val="25"/>
        </w:numPr>
        <w:tabs/>
        <w:wordWrap w:val="on"/>
        <w:spacing w:after="0" w:before="160"/>
        <w:ind w:hanging="440" w:left="440" w:right="0"/>
        <w:jc w:val="left"/>
        <w:textAlignment w:val="auto"/>
        <w:rPr>
          <w:sz w:val="24"/>
        </w:rPr>
      </w:pPr>
      <w:bookmarkStart w:id="1042" w:name=""/>
      <w:r>
        <w:rPr>
          <w:rFonts w:ascii="宋体" w:cs="宋体" w:eastAsia="宋体" w:hAnsi="宋体"/>
          <w:sz w:val="24"/>
          <w:spacing w:val="0"/>
          <w:b w:val="on"/>
          <w:i w:val="off"/>
        </w:rPr>
        <w:t>新型干电极</w:t>
      </w:r>
      <w:r>
        <w:rPr>
          <w:rFonts w:ascii="宋体" w:cs="宋体" w:eastAsia="宋体" w:hAnsi="宋体"/>
          <w:sz w:val="24"/>
          <w:spacing w:val="0"/>
          <w:b w:val="off"/>
          <w:i w:val="off"/>
        </w:rPr>
        <w:t>：采用梳状或泡沫结构，无需导电膏，即戴即用，是消费级BCI的主流选择。</w:t>
      </w:r>
      <w:bookmarkEnd w:id="1042"/>
    </w:p>
    <w:p>
      <w:pPr>
        <w:pageBreakBefore w:val="off"/>
        <w:numPr>
          <w:ilvl w:val="0"/>
          <w:numId w:val="26"/>
        </w:numPr>
        <w:tabs/>
        <w:wordWrap w:val="on"/>
        <w:spacing w:after="0" w:before="160"/>
        <w:ind w:hanging="440" w:left="440" w:right="0"/>
        <w:jc w:val="left"/>
        <w:textAlignment w:val="auto"/>
        <w:rPr>
          <w:sz w:val="24"/>
        </w:rPr>
      </w:pPr>
      <w:bookmarkStart w:id="1043" w:name=""/>
      <w:r>
        <w:rPr>
          <w:rFonts w:ascii="宋体" w:cs="宋体" w:eastAsia="宋体" w:hAnsi="宋体"/>
          <w:sz w:val="24"/>
          <w:spacing w:val="0"/>
          <w:b w:val="on"/>
          <w:i w:val="off"/>
        </w:rPr>
        <w:t>柔性电子与纳米材料</w:t>
      </w:r>
      <w:r>
        <w:rPr>
          <w:rFonts w:ascii="宋体" w:cs="宋体" w:eastAsia="宋体" w:hAnsi="宋体"/>
          <w:sz w:val="24"/>
          <w:spacing w:val="0"/>
          <w:b w:val="off"/>
          <w:i w:val="off"/>
        </w:rPr>
        <w:t>：利用石墨烯、碳纳米管或液态金属制造的柔性电极，能更好地贴合大脑皮层褶皱，减少机械损伤，提升长期稳定性。</w:t>
      </w:r>
      <w:bookmarkEnd w:id="1043"/>
    </w:p>
    <w:p>
      <w:pPr>
        <w:pageBreakBefore w:val="off"/>
        <w:tabs/>
        <w:wordWrap w:val="on"/>
        <w:spacing w:after="0" w:before="160"/>
        <w:ind w:left="0" w:right="0"/>
        <w:jc w:val="left"/>
        <w:textAlignment w:val="auto"/>
        <w:rPr>
          <w:sz w:val="24"/>
        </w:rPr>
      </w:pPr>
      <w:bookmarkStart w:id="1044" w:name=""/>
      <w:r>
        <w:rPr>
          <w:rFonts w:ascii="宋体" w:cs="宋体" w:eastAsia="宋体" w:hAnsi="宋体"/>
          <w:sz w:val="24"/>
          <w:spacing w:val="0"/>
          <w:b w:val="on"/>
          <w:i w:val="off"/>
        </w:rPr>
        <w:t>芯片与无线传输</w:t>
      </w:r>
      <w:bookmarkEnd w:id="1044"/>
    </w:p>
    <w:p>
      <w:pPr>
        <w:pageBreakBefore w:val="off"/>
        <w:numPr>
          <w:ilvl w:val="0"/>
          <w:numId w:val="27"/>
        </w:numPr>
        <w:tabs/>
        <w:wordWrap w:val="on"/>
        <w:spacing w:after="0" w:before="160"/>
        <w:ind w:hanging="440" w:left="440" w:right="0"/>
        <w:jc w:val="left"/>
        <w:textAlignment w:val="auto"/>
        <w:rPr>
          <w:sz w:val="24"/>
        </w:rPr>
      </w:pPr>
      <w:bookmarkStart w:id="1045" w:name=""/>
      <w:r>
        <w:rPr>
          <w:rFonts w:ascii="宋体" w:cs="宋体" w:eastAsia="宋体" w:hAnsi="宋体"/>
          <w:sz w:val="24"/>
          <w:spacing w:val="0"/>
          <w:b w:val="on"/>
          <w:i w:val="off"/>
        </w:rPr>
        <w:t>低功耗ASIC芯片</w:t>
      </w:r>
      <w:r>
        <w:rPr>
          <w:rFonts w:ascii="宋体" w:cs="宋体" w:eastAsia="宋体" w:hAnsi="宋体"/>
          <w:sz w:val="24"/>
          <w:spacing w:val="0"/>
          <w:b w:val="off"/>
          <w:i w:val="off"/>
        </w:rPr>
        <w:t>：集成放大、滤波和模数转换功能，大幅降低前端功耗。</w:t>
      </w:r>
      <w:bookmarkEnd w:id="1045"/>
    </w:p>
    <w:p>
      <w:pPr>
        <w:pageBreakBefore w:val="off"/>
        <w:numPr>
          <w:ilvl w:val="0"/>
          <w:numId w:val="28"/>
        </w:numPr>
        <w:tabs/>
        <w:wordWrap w:val="on"/>
        <w:spacing w:after="0" w:before="160"/>
        <w:ind w:hanging="440" w:left="440" w:right="0"/>
        <w:jc w:val="left"/>
        <w:textAlignment w:val="auto"/>
        <w:rPr>
          <w:sz w:val="24"/>
        </w:rPr>
      </w:pPr>
      <w:bookmarkStart w:id="1046" w:name=""/>
      <w:r>
        <w:rPr>
          <w:rFonts w:ascii="宋体" w:cs="宋体" w:eastAsia="宋体" w:hAnsi="宋体"/>
          <w:sz w:val="24"/>
          <w:spacing w:val="0"/>
          <w:b w:val="on"/>
          <w:i w:val="off"/>
        </w:rPr>
        <w:t>高通量无线传输</w:t>
      </w:r>
      <w:r>
        <w:rPr>
          <w:rFonts w:ascii="宋体" w:cs="宋体" w:eastAsia="宋体" w:hAnsi="宋体"/>
          <w:sz w:val="24"/>
          <w:spacing w:val="0"/>
          <w:b w:val="off"/>
          <w:i w:val="off"/>
        </w:rPr>
        <w:t>：从早期的蓝牙传输少量数据，发展到现在的私有高频协议，支持数百通道神经信号的实时无线传输，摆脱了线缆束缚。</w:t>
      </w:r>
      <w:bookmarkEnd w:id="1046"/>
    </w:p>
    <w:p>
      <w:pPr>
        <w:pageBreakBefore w:val="off"/>
        <w:tabs/>
        <w:wordWrap w:val="on"/>
        <w:spacing w:after="0" w:before="160"/>
        <w:ind w:left="0" w:right="0"/>
        <w:jc w:val="left"/>
        <w:textAlignment w:val="auto"/>
        <w:rPr>
          <w:sz w:val="28"/>
        </w:rPr>
      </w:pPr>
      <w:bookmarkStart w:id="1047" w:name=""/>
      <w:r>
        <w:rPr>
          <w:rFonts w:ascii="宋体" w:cs="宋体" w:eastAsia="宋体" w:hAnsi="宋体"/>
          <w:sz w:val="28"/>
          <w:spacing w:val="0"/>
          <w:b w:val="on"/>
          <w:i w:val="off"/>
        </w:rPr>
        <w:t>3.2 信号处理与解码算法</w:t>
      </w:r>
      <w:bookmarkEnd w:id="1047"/>
    </w:p>
    <w:p>
      <w:pPr>
        <w:pageBreakBefore w:val="off"/>
        <w:tabs/>
        <w:wordWrap w:val="on"/>
        <w:spacing w:after="0" w:before="160"/>
        <w:ind w:left="0" w:right="0"/>
        <w:jc w:val="left"/>
        <w:textAlignment w:val="auto"/>
        <w:rPr>
          <w:sz w:val="24"/>
        </w:rPr>
      </w:pPr>
      <w:bookmarkStart w:id="1048" w:name=""/>
      <w:r>
        <w:rPr>
          <w:rFonts w:ascii="宋体" w:cs="宋体" w:eastAsia="宋体" w:hAnsi="宋体"/>
          <w:sz w:val="24"/>
          <w:spacing w:val="0"/>
          <w:b w:val="on"/>
          <w:i w:val="off"/>
        </w:rPr>
        <w:t>传统信号处理范式</w:t>
      </w:r>
      <w:bookmarkEnd w:id="1048"/>
    </w:p>
    <w:p>
      <w:pPr>
        <w:pageBreakBefore w:val="off"/>
        <w:numPr>
          <w:ilvl w:val="0"/>
          <w:numId w:val="29"/>
        </w:numPr>
        <w:tabs/>
        <w:wordWrap w:val="on"/>
        <w:spacing w:after="0" w:before="160"/>
        <w:ind w:hanging="440" w:left="440" w:right="0"/>
        <w:jc w:val="left"/>
        <w:textAlignment w:val="auto"/>
        <w:rPr>
          <w:sz w:val="24"/>
        </w:rPr>
      </w:pPr>
      <w:bookmarkStart w:id="1049" w:name=""/>
      <w:r>
        <w:rPr>
          <w:rFonts w:ascii="宋体" w:cs="宋体" w:eastAsia="宋体" w:hAnsi="宋体"/>
          <w:sz w:val="24"/>
          <w:spacing w:val="0"/>
          <w:b w:val="on"/>
          <w:i w:val="off"/>
        </w:rPr>
        <w:t>时域分析</w:t>
      </w:r>
      <w:r>
        <w:rPr>
          <w:rFonts w:ascii="宋体" w:cs="宋体" w:eastAsia="宋体" w:hAnsi="宋体"/>
          <w:sz w:val="24"/>
          <w:spacing w:val="0"/>
          <w:b w:val="off"/>
          <w:i w:val="off"/>
        </w:rPr>
        <w:t>：主要针对事件相关电位（ERP），如P300电位，用于拼写器系统。</w:t>
      </w:r>
      <w:bookmarkEnd w:id="1049"/>
    </w:p>
    <w:p>
      <w:pPr>
        <w:pageBreakBefore w:val="off"/>
        <w:numPr>
          <w:ilvl w:val="0"/>
          <w:numId w:val="30"/>
        </w:numPr>
        <w:tabs/>
        <w:wordWrap w:val="on"/>
        <w:spacing w:after="0" w:before="160"/>
        <w:ind w:hanging="440" w:left="440" w:right="0"/>
        <w:jc w:val="left"/>
        <w:textAlignment w:val="auto"/>
        <w:rPr>
          <w:sz w:val="24"/>
        </w:rPr>
      </w:pPr>
      <w:bookmarkStart w:id="1050" w:name=""/>
      <w:r>
        <w:rPr>
          <w:rFonts w:ascii="宋体" w:cs="宋体" w:eastAsia="宋体" w:hAnsi="宋体"/>
          <w:sz w:val="24"/>
          <w:spacing w:val="0"/>
          <w:b w:val="on"/>
          <w:i w:val="off"/>
        </w:rPr>
        <w:t>频域分析</w:t>
      </w:r>
      <w:r>
        <w:rPr>
          <w:rFonts w:ascii="宋体" w:cs="宋体" w:eastAsia="宋体" w:hAnsi="宋体"/>
          <w:sz w:val="24"/>
          <w:spacing w:val="0"/>
          <w:b w:val="off"/>
          <w:i w:val="off"/>
        </w:rPr>
        <w:t>：针对稳态视觉诱发电位（SSVEP）和运动想象（SMR），利用功率谱密度分析特定频段能量变化。</w:t>
      </w:r>
      <w:bookmarkEnd w:id="1050"/>
    </w:p>
    <w:p>
      <w:pPr>
        <w:pageBreakBefore w:val="off"/>
        <w:numPr>
          <w:ilvl w:val="0"/>
          <w:numId w:val="31"/>
        </w:numPr>
        <w:tabs/>
        <w:wordWrap w:val="on"/>
        <w:spacing w:after="0" w:before="160"/>
        <w:ind w:hanging="440" w:left="440" w:right="0"/>
        <w:jc w:val="left"/>
        <w:textAlignment w:val="auto"/>
        <w:rPr>
          <w:sz w:val="24"/>
        </w:rPr>
      </w:pPr>
      <w:bookmarkStart w:id="1051" w:name=""/>
      <w:r>
        <w:rPr>
          <w:rFonts w:ascii="宋体" w:cs="宋体" w:eastAsia="宋体" w:hAnsi="宋体"/>
          <w:sz w:val="24"/>
          <w:spacing w:val="0"/>
          <w:b w:val="on"/>
          <w:i w:val="off"/>
        </w:rPr>
        <w:t>空域滤波</w:t>
      </w:r>
      <w:r>
        <w:rPr>
          <w:rFonts w:ascii="宋体" w:cs="宋体" w:eastAsia="宋体" w:hAnsi="宋体"/>
          <w:sz w:val="24"/>
          <w:spacing w:val="0"/>
          <w:b w:val="off"/>
          <w:i w:val="off"/>
        </w:rPr>
        <w:t>：共空间模式（CSP）是运动想象BCI中提取特征的经典算法。</w:t>
      </w:r>
      <w:bookmarkEnd w:id="1051"/>
    </w:p>
    <w:p>
      <w:pPr>
        <w:pageBreakBefore w:val="off"/>
        <w:tabs/>
        <w:wordWrap w:val="on"/>
        <w:spacing w:after="0" w:before="160"/>
        <w:ind w:left="0" w:right="0"/>
        <w:jc w:val="left"/>
        <w:textAlignment w:val="auto"/>
        <w:rPr>
          <w:sz w:val="24"/>
        </w:rPr>
      </w:pPr>
      <w:bookmarkStart w:id="1052" w:name=""/>
      <w:r>
        <w:rPr>
          <w:rFonts w:ascii="宋体" w:cs="宋体" w:eastAsia="宋体" w:hAnsi="宋体"/>
          <w:sz w:val="24"/>
          <w:spacing w:val="0"/>
          <w:b w:val="on"/>
          <w:i w:val="off"/>
        </w:rPr>
        <w:t>人工智能与深度学习</w:t>
      </w:r>
      <w:bookmarkEnd w:id="1052"/>
    </w:p>
    <w:p>
      <w:pPr>
        <w:pageBreakBefore w:val="off"/>
        <w:numPr>
          <w:ilvl w:val="0"/>
          <w:numId w:val="32"/>
        </w:numPr>
        <w:tabs/>
        <w:wordWrap w:val="on"/>
        <w:spacing w:after="0" w:before="160"/>
        <w:ind w:hanging="440" w:left="440" w:right="0"/>
        <w:jc w:val="left"/>
        <w:textAlignment w:val="auto"/>
        <w:rPr>
          <w:sz w:val="24"/>
        </w:rPr>
      </w:pPr>
      <w:bookmarkStart w:id="1053" w:name=""/>
      <w:r>
        <w:rPr>
          <w:rFonts w:ascii="宋体" w:cs="宋体" w:eastAsia="宋体" w:hAnsi="宋体"/>
          <w:sz w:val="24"/>
          <w:spacing w:val="0"/>
          <w:b w:val="on"/>
          <w:i w:val="off"/>
        </w:rPr>
        <w:t>端到端解码</w:t>
      </w:r>
      <w:r>
        <w:rPr>
          <w:rFonts w:ascii="宋体" w:cs="宋体" w:eastAsia="宋体" w:hAnsi="宋体"/>
          <w:sz w:val="24"/>
          <w:spacing w:val="0"/>
          <w:b w:val="off"/>
          <w:i w:val="off"/>
        </w:rPr>
        <w:t>：利用卷积神经网络（CNN）自动从原始EEG数据中学习时空特征，无需人工设计特征。</w:t>
      </w:r>
      <w:bookmarkEnd w:id="1053"/>
    </w:p>
    <w:p>
      <w:pPr>
        <w:pageBreakBefore w:val="off"/>
        <w:numPr>
          <w:ilvl w:val="0"/>
          <w:numId w:val="33"/>
        </w:numPr>
        <w:tabs/>
        <w:wordWrap w:val="on"/>
        <w:spacing w:after="0" w:before="160"/>
        <w:ind w:hanging="440" w:left="440" w:right="0"/>
        <w:jc w:val="left"/>
        <w:textAlignment w:val="auto"/>
        <w:rPr>
          <w:sz w:val="24"/>
        </w:rPr>
      </w:pPr>
      <w:bookmarkStart w:id="1054" w:name=""/>
      <w:r>
        <w:rPr>
          <w:rFonts w:ascii="宋体" w:cs="宋体" w:eastAsia="宋体" w:hAnsi="宋体"/>
          <w:sz w:val="24"/>
          <w:spacing w:val="0"/>
          <w:b w:val="on"/>
          <w:i w:val="off"/>
        </w:rPr>
        <w:t>时序建模</w:t>
      </w:r>
      <w:r>
        <w:rPr>
          <w:rFonts w:ascii="宋体" w:cs="宋体" w:eastAsia="宋体" w:hAnsi="宋体"/>
          <w:sz w:val="24"/>
          <w:spacing w:val="0"/>
          <w:b w:val="off"/>
          <w:i w:val="off"/>
        </w:rPr>
        <w:t>：循环神经网络（RNN）及其变体（LSTM、GRU）擅长处理脑电信号的时间依赖性。</w:t>
      </w:r>
      <w:bookmarkEnd w:id="1054"/>
    </w:p>
    <w:p>
      <w:pPr>
        <w:pageBreakBefore w:val="off"/>
        <w:numPr>
          <w:ilvl w:val="0"/>
          <w:numId w:val="34"/>
        </w:numPr>
        <w:tabs/>
        <w:wordWrap w:val="on"/>
        <w:spacing w:after="0" w:before="160"/>
        <w:ind w:hanging="440" w:left="440" w:right="0"/>
        <w:jc w:val="left"/>
        <w:textAlignment w:val="auto"/>
        <w:rPr>
          <w:sz w:val="24"/>
        </w:rPr>
      </w:pPr>
      <w:bookmarkStart w:id="1055" w:name=""/>
      <w:r>
        <w:rPr>
          <w:rFonts w:ascii="宋体" w:cs="宋体" w:eastAsia="宋体" w:hAnsi="宋体"/>
          <w:sz w:val="24"/>
          <w:spacing w:val="0"/>
          <w:b w:val="on"/>
          <w:i w:val="off"/>
        </w:rPr>
        <w:t>迁移学习与域适应</w:t>
      </w:r>
      <w:r>
        <w:rPr>
          <w:rFonts w:ascii="宋体" w:cs="宋体" w:eastAsia="宋体" w:hAnsi="宋体"/>
          <w:sz w:val="24"/>
          <w:spacing w:val="0"/>
          <w:b w:val="off"/>
          <w:i w:val="off"/>
        </w:rPr>
        <w:t>：解决BCI面临的最大难题——“非平稳性”和个体差异，利用源域数据辅助新用户的模型校准，实现“即插即用”。</w:t>
      </w:r>
      <w:bookmarkEnd w:id="1055"/>
    </w:p>
    <w:p>
      <w:pPr>
        <w:pageBreakBefore w:val="off"/>
        <w:tabs/>
        <w:wordWrap w:val="on"/>
        <w:spacing w:after="0" w:before="160"/>
        <w:ind w:left="0" w:right="0"/>
        <w:jc w:val="left"/>
        <w:textAlignment w:val="auto"/>
        <w:rPr>
          <w:sz w:val="36"/>
        </w:rPr>
      </w:pPr>
      <w:bookmarkStart w:id="1056" w:name=""/>
      <w:r>
        <w:rPr>
          <w:rFonts w:ascii="宋体" w:cs="宋体" w:eastAsia="宋体" w:hAnsi="宋体"/>
          <w:sz w:val="36"/>
          <w:spacing w:val="0"/>
          <w:b w:val="on"/>
          <w:i w:val="off"/>
        </w:rPr>
        <w:t>4. 应用场景分析</w:t>
      </w:r>
      <w:bookmarkEnd w:id="1056"/>
    </w:p>
    <w:p>
      <w:pPr>
        <w:pageBreakBefore w:val="off"/>
        <w:tabs/>
        <w:wordWrap w:val="on"/>
        <w:spacing w:after="0" w:before="160"/>
        <w:ind w:left="0" w:right="0"/>
        <w:jc w:val="left"/>
        <w:textAlignment w:val="auto"/>
        <w:rPr>
          <w:sz w:val="28"/>
        </w:rPr>
      </w:pPr>
      <w:bookmarkStart w:id="1057" w:name=""/>
      <w:r>
        <w:rPr>
          <w:rFonts w:ascii="宋体" w:cs="宋体" w:eastAsia="宋体" w:hAnsi="宋体"/>
          <w:sz w:val="28"/>
          <w:spacing w:val="0"/>
          <w:b w:val="on"/>
          <w:i w:val="off"/>
        </w:rPr>
        <w:t>4.1 医疗康复领域（核心刚需）</w:t>
      </w:r>
      <w:bookmarkEnd w:id="1057"/>
    </w:p>
    <w:p>
      <w:pPr>
        <w:pageBreakBefore w:val="off"/>
        <w:tabs/>
        <w:wordWrap w:val="on"/>
        <w:spacing w:after="0" w:before="160"/>
        <w:ind w:left="0" w:right="0"/>
        <w:jc w:val="left"/>
        <w:textAlignment w:val="auto"/>
        <w:rPr>
          <w:sz w:val="24"/>
        </w:rPr>
      </w:pPr>
      <w:bookmarkStart w:id="1058" w:name=""/>
      <w:r>
        <w:rPr>
          <w:rFonts w:ascii="宋体" w:cs="宋体" w:eastAsia="宋体" w:hAnsi="宋体"/>
          <w:sz w:val="24"/>
          <w:spacing w:val="0"/>
          <w:b w:val="on"/>
          <w:i w:val="off"/>
        </w:rPr>
        <w:t>运动功能重建与替代</w:t>
      </w:r>
      <w:bookmarkEnd w:id="1058"/>
    </w:p>
    <w:p>
      <w:pPr>
        <w:pageBreakBefore w:val="off"/>
        <w:numPr>
          <w:ilvl w:val="0"/>
          <w:numId w:val="35"/>
        </w:numPr>
        <w:tabs/>
        <w:wordWrap w:val="on"/>
        <w:spacing w:after="0" w:before="160"/>
        <w:ind w:hanging="440" w:left="440" w:right="0"/>
        <w:jc w:val="left"/>
        <w:textAlignment w:val="auto"/>
        <w:rPr>
          <w:sz w:val="24"/>
        </w:rPr>
      </w:pPr>
      <w:bookmarkStart w:id="1059" w:name=""/>
      <w:r>
        <w:rPr>
          <w:rFonts w:ascii="宋体" w:cs="宋体" w:eastAsia="宋体" w:hAnsi="宋体"/>
          <w:sz w:val="24"/>
          <w:spacing w:val="0"/>
          <w:b w:val="on"/>
          <w:i w:val="off"/>
        </w:rPr>
        <w:t>重度瘫痪辅助</w:t>
      </w:r>
      <w:r>
        <w:rPr>
          <w:rFonts w:ascii="宋体" w:cs="宋体" w:eastAsia="宋体" w:hAnsi="宋体"/>
          <w:sz w:val="24"/>
          <w:spacing w:val="0"/>
          <w:b w:val="off"/>
          <w:i w:val="off"/>
        </w:rPr>
        <w:t>：帮助脊髓损伤、肌萎缩侧索硬化症（ALS/渐冻症）患者通过意念控制机械臂进食、控制轮椅移动或通过屏幕打字交流。</w:t>
      </w:r>
      <w:bookmarkEnd w:id="1059"/>
    </w:p>
    <w:p>
      <w:pPr>
        <w:pageBreakBefore w:val="off"/>
        <w:numPr>
          <w:ilvl w:val="0"/>
          <w:numId w:val="36"/>
        </w:numPr>
        <w:tabs/>
        <w:wordWrap w:val="on"/>
        <w:spacing w:after="0" w:before="160"/>
        <w:ind w:hanging="440" w:left="440" w:right="0"/>
        <w:jc w:val="left"/>
        <w:textAlignment w:val="auto"/>
        <w:rPr>
          <w:sz w:val="24"/>
        </w:rPr>
      </w:pPr>
      <w:bookmarkStart w:id="1060" w:name=""/>
      <w:r>
        <w:rPr>
          <w:rFonts w:ascii="宋体" w:cs="宋体" w:eastAsia="宋体" w:hAnsi="宋体"/>
          <w:sz w:val="24"/>
          <w:spacing w:val="0"/>
          <w:b w:val="on"/>
          <w:i w:val="off"/>
        </w:rPr>
        <w:t>中风康复</w:t>
      </w:r>
      <w:r>
        <w:rPr>
          <w:rFonts w:ascii="宋体" w:cs="宋体" w:eastAsia="宋体" w:hAnsi="宋体"/>
          <w:sz w:val="24"/>
          <w:spacing w:val="0"/>
          <w:b w:val="off"/>
          <w:i w:val="off"/>
        </w:rPr>
        <w:t>：利用“中枢-外周-中枢”闭环康复模式，通过BCI检测运动意图，驱动外骨骼或功能性电刺激（FES）带动患肢运动，诱导大脑神经重塑。</w:t>
      </w:r>
      <w:bookmarkEnd w:id="1060"/>
    </w:p>
    <w:p>
      <w:pPr>
        <w:pageBreakBefore w:val="off"/>
        <w:tabs/>
        <w:wordWrap w:val="on"/>
        <w:spacing w:after="0" w:before="160"/>
        <w:ind w:left="0" w:right="0"/>
        <w:jc w:val="left"/>
        <w:textAlignment w:val="auto"/>
        <w:rPr>
          <w:sz w:val="24"/>
        </w:rPr>
      </w:pPr>
      <w:bookmarkStart w:id="1061" w:name=""/>
      <w:r>
        <w:rPr>
          <w:rFonts w:ascii="宋体" w:cs="宋体" w:eastAsia="宋体" w:hAnsi="宋体"/>
          <w:sz w:val="24"/>
          <w:spacing w:val="0"/>
          <w:b w:val="on"/>
          <w:i w:val="off"/>
        </w:rPr>
        <w:t>感觉功能恢复</w:t>
      </w:r>
      <w:bookmarkEnd w:id="1061"/>
    </w:p>
    <w:p>
      <w:pPr>
        <w:pageBreakBefore w:val="off"/>
        <w:numPr>
          <w:ilvl w:val="0"/>
          <w:numId w:val="37"/>
        </w:numPr>
        <w:tabs/>
        <w:wordWrap w:val="on"/>
        <w:spacing w:after="0" w:before="160"/>
        <w:ind w:hanging="440" w:left="440" w:right="0"/>
        <w:jc w:val="left"/>
        <w:textAlignment w:val="auto"/>
        <w:rPr>
          <w:sz w:val="24"/>
        </w:rPr>
      </w:pPr>
      <w:bookmarkStart w:id="1062" w:name=""/>
      <w:r>
        <w:rPr>
          <w:rFonts w:ascii="宋体" w:cs="宋体" w:eastAsia="宋体" w:hAnsi="宋体"/>
          <w:sz w:val="24"/>
          <w:spacing w:val="0"/>
          <w:b w:val="on"/>
          <w:i w:val="off"/>
        </w:rPr>
        <w:t>人工视觉</w:t>
      </w:r>
      <w:r>
        <w:rPr>
          <w:rFonts w:ascii="宋体" w:cs="宋体" w:eastAsia="宋体" w:hAnsi="宋体"/>
          <w:sz w:val="24"/>
          <w:spacing w:val="0"/>
          <w:b w:val="off"/>
          <w:i w:val="off"/>
        </w:rPr>
        <w:t>：通过电刺激视觉皮层，让盲人“看到”光点组成的图像。</w:t>
      </w:r>
      <w:bookmarkEnd w:id="1062"/>
    </w:p>
    <w:p>
      <w:pPr>
        <w:pageBreakBefore w:val="off"/>
        <w:numPr>
          <w:ilvl w:val="0"/>
          <w:numId w:val="38"/>
        </w:numPr>
        <w:tabs/>
        <w:wordWrap w:val="on"/>
        <w:spacing w:after="0" w:before="160"/>
        <w:ind w:hanging="440" w:left="440" w:right="0"/>
        <w:jc w:val="left"/>
        <w:textAlignment w:val="auto"/>
        <w:rPr>
          <w:sz w:val="24"/>
        </w:rPr>
      </w:pPr>
      <w:bookmarkStart w:id="1063" w:name=""/>
      <w:r>
        <w:rPr>
          <w:rFonts w:ascii="宋体" w:cs="宋体" w:eastAsia="宋体" w:hAnsi="宋体"/>
          <w:sz w:val="24"/>
          <w:spacing w:val="0"/>
          <w:b w:val="on"/>
          <w:i w:val="off"/>
        </w:rPr>
        <w:t>人工触觉</w:t>
      </w:r>
      <w:r>
        <w:rPr>
          <w:rFonts w:ascii="宋体" w:cs="宋体" w:eastAsia="宋体" w:hAnsi="宋体"/>
          <w:sz w:val="24"/>
          <w:spacing w:val="0"/>
          <w:b w:val="off"/>
          <w:i w:val="off"/>
        </w:rPr>
        <w:t>：在机械手上安装传感器，将触觉信号转化为电脉冲刺激体感皮层，让瘫痪患者重获触觉。</w:t>
      </w:r>
      <w:bookmarkEnd w:id="1063"/>
    </w:p>
    <w:p>
      <w:pPr>
        <w:pageBreakBefore w:val="off"/>
        <w:tabs/>
        <w:wordWrap w:val="on"/>
        <w:spacing w:after="0" w:before="160"/>
        <w:ind w:left="0" w:right="0"/>
        <w:jc w:val="left"/>
        <w:textAlignment w:val="auto"/>
        <w:rPr>
          <w:sz w:val="24"/>
        </w:rPr>
      </w:pPr>
      <w:bookmarkStart w:id="1064" w:name=""/>
      <w:r>
        <w:rPr>
          <w:rFonts w:ascii="宋体" w:cs="宋体" w:eastAsia="宋体" w:hAnsi="宋体"/>
          <w:sz w:val="24"/>
          <w:spacing w:val="0"/>
          <w:b w:val="on"/>
          <w:i w:val="off"/>
        </w:rPr>
        <w:t>神经疾病诊疗</w:t>
      </w:r>
      <w:bookmarkEnd w:id="1064"/>
    </w:p>
    <w:p>
      <w:pPr>
        <w:pageBreakBefore w:val="off"/>
        <w:numPr>
          <w:ilvl w:val="0"/>
          <w:numId w:val="39"/>
        </w:numPr>
        <w:tabs/>
        <w:wordWrap w:val="on"/>
        <w:spacing w:after="0" w:before="160"/>
        <w:ind w:hanging="440" w:left="440" w:right="0"/>
        <w:jc w:val="left"/>
        <w:textAlignment w:val="auto"/>
        <w:rPr>
          <w:sz w:val="24"/>
        </w:rPr>
      </w:pPr>
      <w:bookmarkStart w:id="1065" w:name=""/>
      <w:r>
        <w:rPr>
          <w:rFonts w:ascii="宋体" w:cs="宋体" w:eastAsia="宋体" w:hAnsi="宋体"/>
          <w:sz w:val="24"/>
          <w:spacing w:val="0"/>
          <w:b w:val="on"/>
          <w:i w:val="off"/>
        </w:rPr>
        <w:t>难治性抑郁症与成瘾</w:t>
      </w:r>
      <w:r>
        <w:rPr>
          <w:rFonts w:ascii="宋体" w:cs="宋体" w:eastAsia="宋体" w:hAnsi="宋体"/>
          <w:sz w:val="24"/>
          <w:spacing w:val="0"/>
          <w:b w:val="off"/>
          <w:i w:val="off"/>
        </w:rPr>
        <w:t>：通过DBS（深部脑刺激）结合BCI监测，在检测到特定病理信号时进行精准电刺激干预。</w:t>
      </w:r>
      <w:bookmarkEnd w:id="1065"/>
    </w:p>
    <w:p>
      <w:pPr>
        <w:pageBreakBefore w:val="off"/>
        <w:numPr>
          <w:ilvl w:val="0"/>
          <w:numId w:val="40"/>
        </w:numPr>
        <w:tabs/>
        <w:wordWrap w:val="on"/>
        <w:spacing w:after="0" w:before="160"/>
        <w:ind w:hanging="440" w:left="440" w:right="0"/>
        <w:jc w:val="left"/>
        <w:textAlignment w:val="auto"/>
        <w:rPr>
          <w:sz w:val="24"/>
        </w:rPr>
      </w:pPr>
      <w:bookmarkStart w:id="1066" w:name=""/>
      <w:r>
        <w:rPr>
          <w:rFonts w:ascii="宋体" w:cs="宋体" w:eastAsia="宋体" w:hAnsi="宋体"/>
          <w:sz w:val="24"/>
          <w:spacing w:val="0"/>
          <w:b w:val="on"/>
          <w:i w:val="off"/>
        </w:rPr>
        <w:t>癫痫预警</w:t>
      </w:r>
      <w:r>
        <w:rPr>
          <w:rFonts w:ascii="宋体" w:cs="宋体" w:eastAsia="宋体" w:hAnsi="宋体"/>
          <w:sz w:val="24"/>
          <w:spacing w:val="0"/>
          <w:b w:val="off"/>
          <w:i w:val="off"/>
        </w:rPr>
        <w:t>：实时监测脑电异常放电，提前数秒至数分钟预警癫痫发作。</w:t>
      </w:r>
      <w:bookmarkEnd w:id="1066"/>
    </w:p>
    <w:p>
      <w:pPr>
        <w:pageBreakBefore w:val="off"/>
        <w:tabs/>
        <w:wordWrap w:val="on"/>
        <w:spacing w:after="0" w:before="160"/>
        <w:ind w:left="0" w:right="0"/>
        <w:jc w:val="left"/>
        <w:textAlignment w:val="auto"/>
        <w:rPr>
          <w:sz w:val="28"/>
        </w:rPr>
      </w:pPr>
      <w:bookmarkStart w:id="1067" w:name=""/>
      <w:r>
        <w:rPr>
          <w:rFonts w:ascii="宋体" w:cs="宋体" w:eastAsia="宋体" w:hAnsi="宋体"/>
          <w:sz w:val="28"/>
          <w:spacing w:val="0"/>
          <w:b w:val="on"/>
          <w:i w:val="off"/>
        </w:rPr>
        <w:t>4.2 消费与娱乐领域</w:t>
      </w:r>
      <w:bookmarkEnd w:id="1067"/>
    </w:p>
    <w:p>
      <w:pPr>
        <w:pageBreakBefore w:val="off"/>
        <w:tabs/>
        <w:wordWrap w:val="on"/>
        <w:spacing w:after="0" w:before="160"/>
        <w:ind w:left="0" w:right="0"/>
        <w:jc w:val="left"/>
        <w:textAlignment w:val="auto"/>
        <w:rPr>
          <w:sz w:val="24"/>
        </w:rPr>
      </w:pPr>
      <w:bookmarkStart w:id="1068" w:name=""/>
      <w:r>
        <w:rPr>
          <w:rFonts w:ascii="宋体" w:cs="宋体" w:eastAsia="宋体" w:hAnsi="宋体"/>
          <w:sz w:val="24"/>
          <w:spacing w:val="0"/>
          <w:b w:val="on"/>
          <w:i w:val="off"/>
        </w:rPr>
        <w:t>下一代人机交互</w:t>
      </w:r>
      <w:bookmarkEnd w:id="1068"/>
    </w:p>
    <w:p>
      <w:pPr>
        <w:pageBreakBefore w:val="off"/>
        <w:numPr>
          <w:ilvl w:val="0"/>
          <w:numId w:val="41"/>
        </w:numPr>
        <w:tabs/>
        <w:wordWrap w:val="on"/>
        <w:spacing w:after="0" w:before="160"/>
        <w:ind w:hanging="440" w:left="440" w:right="0"/>
        <w:jc w:val="left"/>
        <w:textAlignment w:val="auto"/>
        <w:rPr>
          <w:sz w:val="24"/>
        </w:rPr>
      </w:pPr>
      <w:bookmarkStart w:id="1069" w:name=""/>
      <w:r>
        <w:rPr>
          <w:rFonts w:ascii="宋体" w:cs="宋体" w:eastAsia="宋体" w:hAnsi="宋体"/>
          <w:sz w:val="24"/>
          <w:spacing w:val="0"/>
          <w:b w:val="on"/>
          <w:i w:val="off"/>
        </w:rPr>
        <w:t>智能家居控制</w:t>
      </w:r>
      <w:r>
        <w:rPr>
          <w:rFonts w:ascii="宋体" w:cs="宋体" w:eastAsia="宋体" w:hAnsi="宋体"/>
          <w:sz w:val="24"/>
          <w:spacing w:val="0"/>
          <w:b w:val="off"/>
          <w:i w:val="off"/>
        </w:rPr>
        <w:t>：通过专注度或特定意念指令控制灯光、电视、空调，为老年人和残障人士提供无障碍生活。</w:t>
      </w:r>
      <w:bookmarkEnd w:id="1069"/>
    </w:p>
    <w:p>
      <w:pPr>
        <w:pageBreakBefore w:val="off"/>
        <w:numPr>
          <w:ilvl w:val="0"/>
          <w:numId w:val="42"/>
        </w:numPr>
        <w:tabs/>
        <w:wordWrap w:val="on"/>
        <w:spacing w:after="0" w:before="160"/>
        <w:ind w:hanging="440" w:left="440" w:right="0"/>
        <w:jc w:val="left"/>
        <w:textAlignment w:val="auto"/>
        <w:rPr>
          <w:sz w:val="24"/>
        </w:rPr>
      </w:pPr>
      <w:bookmarkStart w:id="1070" w:name=""/>
      <w:r>
        <w:rPr>
          <w:rFonts w:ascii="宋体" w:cs="宋体" w:eastAsia="宋体" w:hAnsi="宋体"/>
          <w:sz w:val="24"/>
          <w:spacing w:val="0"/>
          <w:b w:val="on"/>
          <w:i w:val="off"/>
        </w:rPr>
        <w:t>元宇宙与VR/AR</w:t>
      </w:r>
      <w:r>
        <w:rPr>
          <w:rFonts w:ascii="宋体" w:cs="宋体" w:eastAsia="宋体" w:hAnsi="宋体"/>
          <w:sz w:val="24"/>
          <w:spacing w:val="0"/>
          <w:b w:val="off"/>
          <w:i w:val="off"/>
        </w:rPr>
        <w:t>：BCI可作为VR设备的输入端，实现“意念行走”或根据用户情绪实时调整虚拟环境，提供真正的沉浸式体验。</w:t>
      </w:r>
      <w:bookmarkEnd w:id="1070"/>
    </w:p>
    <w:p>
      <w:pPr>
        <w:pageBreakBefore w:val="off"/>
        <w:tabs/>
        <w:wordWrap w:val="on"/>
        <w:spacing w:after="0" w:before="160"/>
        <w:ind w:left="0" w:right="0"/>
        <w:jc w:val="left"/>
        <w:textAlignment w:val="auto"/>
        <w:rPr>
          <w:sz w:val="24"/>
        </w:rPr>
      </w:pPr>
      <w:bookmarkStart w:id="1071" w:name=""/>
      <w:r>
        <w:rPr>
          <w:rFonts w:ascii="宋体" w:cs="宋体" w:eastAsia="宋体" w:hAnsi="宋体"/>
          <w:sz w:val="24"/>
          <w:spacing w:val="0"/>
          <w:b w:val="on"/>
          <w:i w:val="off"/>
        </w:rPr>
        <w:t>游戏与娱乐</w:t>
      </w:r>
      <w:bookmarkEnd w:id="1071"/>
    </w:p>
    <w:p>
      <w:pPr>
        <w:pageBreakBefore w:val="off"/>
        <w:numPr>
          <w:ilvl w:val="0"/>
          <w:numId w:val="43"/>
        </w:numPr>
        <w:tabs/>
        <w:wordWrap w:val="on"/>
        <w:spacing w:after="0" w:before="160"/>
        <w:ind w:hanging="440" w:left="440" w:right="0"/>
        <w:jc w:val="left"/>
        <w:textAlignment w:val="auto"/>
        <w:rPr>
          <w:sz w:val="24"/>
        </w:rPr>
      </w:pPr>
      <w:bookmarkStart w:id="1072" w:name=""/>
      <w:r>
        <w:rPr>
          <w:rFonts w:ascii="宋体" w:cs="宋体" w:eastAsia="宋体" w:hAnsi="宋体"/>
          <w:sz w:val="24"/>
          <w:spacing w:val="0"/>
          <w:b w:val="on"/>
          <w:i w:val="off"/>
        </w:rPr>
        <w:t>脑控游戏</w:t>
      </w:r>
      <w:r>
        <w:rPr>
          <w:rFonts w:ascii="宋体" w:cs="宋体" w:eastAsia="宋体" w:hAnsi="宋体"/>
          <w:sz w:val="24"/>
          <w:spacing w:val="0"/>
          <w:b w:val="off"/>
          <w:i w:val="off"/>
        </w:rPr>
        <w:t>：玩家通过调节放松度或专注度来控制游戏角色的移动速度或技能释放。</w:t>
      </w:r>
      <w:bookmarkEnd w:id="1072"/>
    </w:p>
    <w:p>
      <w:pPr>
        <w:pageBreakBefore w:val="off"/>
        <w:tabs/>
        <w:wordWrap w:val="on"/>
        <w:spacing w:after="0" w:before="160"/>
        <w:ind w:left="0" w:right="0"/>
        <w:jc w:val="left"/>
        <w:textAlignment w:val="auto"/>
        <w:rPr>
          <w:sz w:val="28"/>
        </w:rPr>
      </w:pPr>
      <w:bookmarkStart w:id="1073" w:name=""/>
      <w:r>
        <w:rPr>
          <w:rFonts w:ascii="宋体" w:cs="宋体" w:eastAsia="宋体" w:hAnsi="宋体"/>
          <w:sz w:val="28"/>
          <w:spacing w:val="0"/>
          <w:b w:val="on"/>
          <w:i w:val="off"/>
        </w:rPr>
        <w:t>4.3 教育与安全监测</w:t>
      </w:r>
      <w:bookmarkEnd w:id="1073"/>
    </w:p>
    <w:p>
      <w:pPr>
        <w:pageBreakBefore w:val="off"/>
        <w:tabs/>
        <w:wordWrap w:val="on"/>
        <w:spacing w:after="0" w:before="160"/>
        <w:ind w:left="0" w:right="0"/>
        <w:jc w:val="left"/>
        <w:textAlignment w:val="auto"/>
        <w:rPr>
          <w:sz w:val="24"/>
        </w:rPr>
      </w:pPr>
      <w:bookmarkStart w:id="1074" w:name=""/>
      <w:r>
        <w:rPr>
          <w:rFonts w:ascii="宋体" w:cs="宋体" w:eastAsia="宋体" w:hAnsi="宋体"/>
          <w:sz w:val="24"/>
          <w:spacing w:val="0"/>
          <w:b w:val="on"/>
          <w:i w:val="off"/>
        </w:rPr>
        <w:t>认知状态监测</w:t>
      </w:r>
      <w:bookmarkEnd w:id="1074"/>
    </w:p>
    <w:p>
      <w:pPr>
        <w:pageBreakBefore w:val="off"/>
        <w:numPr>
          <w:ilvl w:val="0"/>
          <w:numId w:val="44"/>
        </w:numPr>
        <w:tabs/>
        <w:wordWrap w:val="on"/>
        <w:spacing w:after="0" w:before="160"/>
        <w:ind w:hanging="440" w:left="440" w:right="0"/>
        <w:jc w:val="left"/>
        <w:textAlignment w:val="auto"/>
        <w:rPr>
          <w:sz w:val="24"/>
        </w:rPr>
      </w:pPr>
      <w:bookmarkStart w:id="1075" w:name=""/>
      <w:r>
        <w:rPr>
          <w:rFonts w:ascii="宋体" w:cs="宋体" w:eastAsia="宋体" w:hAnsi="宋体"/>
          <w:sz w:val="24"/>
          <w:spacing w:val="0"/>
          <w:b w:val="on"/>
          <w:i w:val="off"/>
        </w:rPr>
        <w:t>疲劳驾驶监测</w:t>
      </w:r>
      <w:r>
        <w:rPr>
          <w:rFonts w:ascii="宋体" w:cs="宋体" w:eastAsia="宋体" w:hAnsi="宋体"/>
          <w:sz w:val="24"/>
          <w:spacing w:val="0"/>
          <w:b w:val="off"/>
          <w:i w:val="off"/>
        </w:rPr>
        <w:t>：实时分析驾驶员脑电，一旦检测到睡意或注意力涣散立即报警。</w:t>
      </w:r>
      <w:bookmarkEnd w:id="1075"/>
    </w:p>
    <w:p>
      <w:pPr>
        <w:pageBreakBefore w:val="off"/>
        <w:numPr>
          <w:ilvl w:val="0"/>
          <w:numId w:val="45"/>
        </w:numPr>
        <w:tabs/>
        <w:wordWrap w:val="on"/>
        <w:spacing w:after="0" w:before="160"/>
        <w:ind w:hanging="440" w:left="440" w:right="0"/>
        <w:jc w:val="left"/>
        <w:textAlignment w:val="auto"/>
        <w:rPr>
          <w:sz w:val="24"/>
        </w:rPr>
      </w:pPr>
      <w:bookmarkStart w:id="1076" w:name=""/>
      <w:r>
        <w:rPr>
          <w:rFonts w:ascii="宋体" w:cs="宋体" w:eastAsia="宋体" w:hAnsi="宋体"/>
          <w:sz w:val="24"/>
          <w:spacing w:val="0"/>
          <w:b w:val="on"/>
          <w:i w:val="off"/>
        </w:rPr>
        <w:t>教育专注度分析</w:t>
      </w:r>
      <w:r>
        <w:rPr>
          <w:rFonts w:ascii="宋体" w:cs="宋体" w:eastAsia="宋体" w:hAnsi="宋体"/>
          <w:sz w:val="24"/>
          <w:spacing w:val="0"/>
          <w:b w:val="off"/>
          <w:i w:val="off"/>
        </w:rPr>
        <w:t>：监测学生在课堂上的专注度曲线，辅助教师优化教学节奏（需严格注意隐私伦理）。</w:t>
      </w:r>
      <w:bookmarkEnd w:id="1076"/>
    </w:p>
    <w:p>
      <w:pPr>
        <w:pageBreakBefore w:val="off"/>
        <w:tabs/>
        <w:wordWrap w:val="on"/>
        <w:spacing w:after="0" w:before="160"/>
        <w:ind w:left="0" w:right="0"/>
        <w:jc w:val="left"/>
        <w:textAlignment w:val="auto"/>
        <w:rPr>
          <w:sz w:val="36"/>
        </w:rPr>
      </w:pPr>
      <w:bookmarkStart w:id="1077" w:name=""/>
      <w:r>
        <w:rPr>
          <w:rFonts w:ascii="宋体" w:cs="宋体" w:eastAsia="宋体" w:hAnsi="宋体"/>
          <w:sz w:val="36"/>
          <w:spacing w:val="0"/>
          <w:b w:val="on"/>
          <w:i w:val="off"/>
        </w:rPr>
        <w:t>5. 商业化产品与主要玩家</w:t>
      </w:r>
      <w:bookmarkEnd w:id="1077"/>
    </w:p>
    <w:p>
      <w:pPr>
        <w:pageBreakBefore w:val="off"/>
        <w:tabs/>
        <w:wordWrap w:val="on"/>
        <w:spacing w:after="0" w:before="160"/>
        <w:ind w:left="0" w:right="0"/>
        <w:jc w:val="left"/>
        <w:textAlignment w:val="auto"/>
        <w:rPr>
          <w:sz w:val="28"/>
        </w:rPr>
      </w:pPr>
      <w:bookmarkStart w:id="1078" w:name=""/>
      <w:r>
        <w:rPr>
          <w:rFonts w:ascii="宋体" w:cs="宋体" w:eastAsia="宋体" w:hAnsi="宋体"/>
          <w:sz w:val="28"/>
          <w:spacing w:val="0"/>
          <w:b w:val="on"/>
          <w:i w:val="off"/>
        </w:rPr>
        <w:t>5.1 消费级市场</w:t>
      </w:r>
      <w:bookmarkEnd w:id="1078"/>
    </w:p>
    <w:p>
      <w:pPr>
        <w:pageBreakBefore w:val="off"/>
        <w:numPr>
          <w:ilvl w:val="0"/>
          <w:numId w:val="46"/>
        </w:numPr>
        <w:tabs/>
        <w:wordWrap w:val="on"/>
        <w:spacing w:after="0" w:before="160"/>
        <w:ind w:hanging="440" w:left="440" w:right="0"/>
        <w:jc w:val="left"/>
        <w:textAlignment w:val="auto"/>
        <w:rPr>
          <w:sz w:val="24"/>
        </w:rPr>
      </w:pPr>
      <w:bookmarkStart w:id="1079" w:name=""/>
      <w:r>
        <w:rPr>
          <w:rFonts w:ascii="宋体" w:cs="宋体" w:eastAsia="宋体" w:hAnsi="宋体"/>
          <w:sz w:val="24"/>
          <w:spacing w:val="0"/>
          <w:b w:val="on"/>
          <w:i w:val="off"/>
        </w:rPr>
        <w:t>NeuroSky（神念科技）</w:t>
      </w:r>
      <w:r>
        <w:rPr>
          <w:rFonts w:ascii="宋体" w:cs="宋体" w:eastAsia="宋体" w:hAnsi="宋体"/>
          <w:sz w:val="24"/>
          <w:spacing w:val="0"/>
          <w:b w:val="off"/>
          <w:i w:val="off"/>
        </w:rPr>
        <w:t>：推出了TGAM芯片模块和MindWave头环，垄断了低端教育和玩具市场，主要检测专注度和冥想度。</w:t>
      </w:r>
      <w:bookmarkEnd w:id="1079"/>
    </w:p>
    <w:p>
      <w:pPr>
        <w:pageBreakBefore w:val="off"/>
        <w:numPr>
          <w:ilvl w:val="0"/>
          <w:numId w:val="47"/>
        </w:numPr>
        <w:tabs/>
        <w:wordWrap w:val="on"/>
        <w:spacing w:after="0" w:before="160"/>
        <w:ind w:hanging="440" w:left="440" w:right="0"/>
        <w:jc w:val="left"/>
        <w:textAlignment w:val="auto"/>
        <w:rPr>
          <w:sz w:val="24"/>
        </w:rPr>
      </w:pPr>
      <w:bookmarkStart w:id="1080" w:name=""/>
      <w:r>
        <w:rPr>
          <w:rFonts w:ascii="宋体" w:cs="宋体" w:eastAsia="宋体" w:hAnsi="宋体"/>
          <w:sz w:val="24"/>
          <w:spacing w:val="0"/>
          <w:b w:val="on"/>
          <w:i w:val="off"/>
        </w:rPr>
        <w:t>Emotiv</w:t>
      </w:r>
      <w:r>
        <w:rPr>
          <w:rFonts w:ascii="宋体" w:cs="宋体" w:eastAsia="宋体" w:hAnsi="宋体"/>
          <w:sz w:val="24"/>
          <w:spacing w:val="0"/>
          <w:b w:val="off"/>
          <w:i w:val="off"/>
        </w:rPr>
        <w:t>：提供EPOC+和Insight头环，支持多通道EEG，开放数据接口，深受科研人员和开发者喜爱。</w:t>
      </w:r>
      <w:bookmarkEnd w:id="1080"/>
    </w:p>
    <w:p>
      <w:pPr>
        <w:pageBreakBefore w:val="off"/>
        <w:numPr>
          <w:ilvl w:val="0"/>
          <w:numId w:val="48"/>
        </w:numPr>
        <w:tabs/>
        <w:wordWrap w:val="on"/>
        <w:spacing w:after="0" w:before="160"/>
        <w:ind w:hanging="440" w:left="440" w:right="0"/>
        <w:jc w:val="left"/>
        <w:textAlignment w:val="auto"/>
        <w:rPr>
          <w:sz w:val="24"/>
        </w:rPr>
      </w:pPr>
      <w:bookmarkStart w:id="1081" w:name=""/>
      <w:r>
        <w:rPr>
          <w:rFonts w:ascii="宋体" w:cs="宋体" w:eastAsia="宋体" w:hAnsi="宋体"/>
          <w:sz w:val="24"/>
          <w:spacing w:val="0"/>
          <w:b w:val="on"/>
          <w:i w:val="off"/>
        </w:rPr>
        <w:t>Muse</w:t>
      </w:r>
      <w:r>
        <w:rPr>
          <w:rFonts w:ascii="宋体" w:cs="宋体" w:eastAsia="宋体" w:hAnsi="宋体"/>
          <w:sz w:val="24"/>
          <w:spacing w:val="0"/>
          <w:b w:val="off"/>
          <w:i w:val="off"/>
        </w:rPr>
        <w:t>：主打冥想健康市场，通过听觉反馈引导用户进入放松状态。</w:t>
      </w:r>
      <w:bookmarkEnd w:id="1081"/>
    </w:p>
    <w:p>
      <w:pPr>
        <w:pageBreakBefore w:val="off"/>
        <w:tabs/>
        <w:wordWrap w:val="on"/>
        <w:spacing w:after="0" w:before="160"/>
        <w:ind w:left="0" w:right="0"/>
        <w:jc w:val="left"/>
        <w:textAlignment w:val="auto"/>
        <w:rPr>
          <w:sz w:val="28"/>
        </w:rPr>
      </w:pPr>
      <w:bookmarkStart w:id="1082" w:name=""/>
      <w:r>
        <w:rPr>
          <w:rFonts w:ascii="宋体" w:cs="宋体" w:eastAsia="宋体" w:hAnsi="宋体"/>
          <w:sz w:val="28"/>
          <w:spacing w:val="0"/>
          <w:b w:val="on"/>
          <w:i w:val="off"/>
        </w:rPr>
        <w:t>5.2 医疗与科研级市场</w:t>
      </w:r>
      <w:bookmarkEnd w:id="1082"/>
    </w:p>
    <w:p>
      <w:pPr>
        <w:pageBreakBefore w:val="off"/>
        <w:numPr>
          <w:ilvl w:val="0"/>
          <w:numId w:val="49"/>
        </w:numPr>
        <w:tabs/>
        <w:wordWrap w:val="on"/>
        <w:spacing w:after="0" w:before="160"/>
        <w:ind w:hanging="440" w:left="440" w:right="0"/>
        <w:jc w:val="left"/>
        <w:textAlignment w:val="auto"/>
        <w:rPr>
          <w:sz w:val="24"/>
        </w:rPr>
      </w:pPr>
      <w:bookmarkStart w:id="1083" w:name=""/>
      <w:r>
        <w:rPr>
          <w:rFonts w:ascii="宋体" w:cs="宋体" w:eastAsia="宋体" w:hAnsi="宋体"/>
          <w:sz w:val="24"/>
          <w:spacing w:val="0"/>
          <w:b w:val="on"/>
          <w:i w:val="off"/>
        </w:rPr>
        <w:t>Synchron</w:t>
      </w:r>
      <w:r>
        <w:rPr>
          <w:rFonts w:ascii="宋体" w:cs="宋体" w:eastAsia="宋体" w:hAnsi="宋体"/>
          <w:sz w:val="24"/>
          <w:spacing w:val="0"/>
          <w:b w:val="off"/>
          <w:i w:val="off"/>
        </w:rPr>
        <w:t>：开发了Stentrode血管内支架电极，通过颈静脉植入到大脑运动皮层附近的血管中，无需开颅，已获得FDA批准进行人体试验。</w:t>
      </w:r>
      <w:bookmarkEnd w:id="1083"/>
    </w:p>
    <w:p>
      <w:pPr>
        <w:pageBreakBefore w:val="off"/>
        <w:numPr>
          <w:ilvl w:val="0"/>
          <w:numId w:val="50"/>
        </w:numPr>
        <w:tabs/>
        <w:wordWrap w:val="on"/>
        <w:spacing w:after="0" w:before="160"/>
        <w:ind w:hanging="440" w:left="440" w:right="0"/>
        <w:jc w:val="left"/>
        <w:textAlignment w:val="auto"/>
        <w:rPr>
          <w:sz w:val="24"/>
        </w:rPr>
      </w:pPr>
      <w:bookmarkStart w:id="1084" w:name=""/>
      <w:r>
        <w:rPr>
          <w:rFonts w:ascii="宋体" w:cs="宋体" w:eastAsia="宋体" w:hAnsi="宋体"/>
          <w:sz w:val="24"/>
          <w:spacing w:val="0"/>
          <w:b w:val="on"/>
          <w:i w:val="off"/>
        </w:rPr>
        <w:t>Neuralink</w:t>
      </w:r>
      <w:r>
        <w:rPr>
          <w:rFonts w:ascii="宋体" w:cs="宋体" w:eastAsia="宋体" w:hAnsi="宋体"/>
          <w:sz w:val="24"/>
          <w:spacing w:val="0"/>
          <w:b w:val="off"/>
          <w:i w:val="off"/>
        </w:rPr>
        <w:t>：埃隆·马斯克创立，开发了“缝纫机”手术机器人和N1植入体，拥有1024个通道，旨在实现高带宽脑机通信，已开展人体临床试验。</w:t>
      </w:r>
      <w:bookmarkEnd w:id="1084"/>
    </w:p>
    <w:p>
      <w:pPr>
        <w:pageBreakBefore w:val="off"/>
        <w:numPr>
          <w:ilvl w:val="0"/>
          <w:numId w:val="51"/>
        </w:numPr>
        <w:tabs/>
        <w:wordWrap w:val="on"/>
        <w:spacing w:after="0" w:before="160"/>
        <w:ind w:hanging="440" w:left="440" w:right="0"/>
        <w:jc w:val="left"/>
        <w:textAlignment w:val="auto"/>
        <w:rPr>
          <w:sz w:val="24"/>
        </w:rPr>
      </w:pPr>
      <w:bookmarkStart w:id="1085" w:name=""/>
      <w:r>
        <w:rPr>
          <w:rFonts w:ascii="宋体" w:cs="宋体" w:eastAsia="宋体" w:hAnsi="宋体"/>
          <w:sz w:val="24"/>
          <w:spacing w:val="0"/>
          <w:b w:val="on"/>
          <w:i w:val="off"/>
        </w:rPr>
        <w:t>BrainCo（强脑科技）</w:t>
      </w:r>
      <w:r>
        <w:rPr>
          <w:rFonts w:ascii="宋体" w:cs="宋体" w:eastAsia="宋体" w:hAnsi="宋体"/>
          <w:sz w:val="24"/>
          <w:spacing w:val="0"/>
          <w:b w:val="off"/>
          <w:i w:val="off"/>
        </w:rPr>
        <w:t>：推出了智能仿生手，利用肌电和神经信号控制手指运动，帮助残障人士重获生活能力。</w:t>
      </w:r>
      <w:bookmarkEnd w:id="1085"/>
    </w:p>
    <w:p>
      <w:pPr>
        <w:pageBreakBefore w:val="off"/>
        <w:numPr>
          <w:ilvl w:val="0"/>
          <w:numId w:val="52"/>
        </w:numPr>
        <w:tabs/>
        <w:wordWrap w:val="on"/>
        <w:spacing w:after="0" w:before="160"/>
        <w:ind w:hanging="440" w:left="440" w:right="0"/>
        <w:jc w:val="left"/>
        <w:textAlignment w:val="auto"/>
        <w:rPr>
          <w:sz w:val="24"/>
        </w:rPr>
      </w:pPr>
      <w:bookmarkStart w:id="1086" w:name=""/>
      <w:r>
        <w:rPr>
          <w:rFonts w:ascii="宋体" w:cs="宋体" w:eastAsia="宋体" w:hAnsi="宋体"/>
          <w:sz w:val="24"/>
          <w:spacing w:val="0"/>
          <w:b w:val="on"/>
          <w:i w:val="off"/>
        </w:rPr>
        <w:t>Blackrock Neurotech</w:t>
      </w:r>
      <w:r>
        <w:rPr>
          <w:rFonts w:ascii="宋体" w:cs="宋体" w:eastAsia="宋体" w:hAnsi="宋体"/>
          <w:sz w:val="24"/>
          <w:spacing w:val="0"/>
          <w:b w:val="off"/>
          <w:i w:val="off"/>
        </w:rPr>
        <w:t>：提供科研级 Utah Array，是过去二十年大多数侵入式BCI研究的基础设备供应商。</w:t>
      </w:r>
      <w:bookmarkEnd w:id="1086"/>
    </w:p>
    <w:p>
      <w:pPr>
        <w:pageBreakBefore w:val="off"/>
        <w:tabs/>
        <w:wordWrap w:val="on"/>
        <w:spacing w:after="0" w:before="160"/>
        <w:ind w:left="0" w:right="0"/>
        <w:jc w:val="left"/>
        <w:textAlignment w:val="auto"/>
        <w:rPr>
          <w:sz w:val="36"/>
        </w:rPr>
      </w:pPr>
      <w:bookmarkStart w:id="1087" w:name=""/>
      <w:r>
        <w:rPr>
          <w:rFonts w:ascii="宋体" w:cs="宋体" w:eastAsia="宋体" w:hAnsi="宋体"/>
          <w:sz w:val="36"/>
          <w:spacing w:val="0"/>
          <w:b w:val="on"/>
          <w:i w:val="off"/>
        </w:rPr>
        <w:t>6. 技术挑战与伦理风险</w:t>
      </w:r>
      <w:bookmarkEnd w:id="1087"/>
    </w:p>
    <w:p>
      <w:pPr>
        <w:pageBreakBefore w:val="off"/>
        <w:tabs/>
        <w:wordWrap w:val="on"/>
        <w:spacing w:after="0" w:before="160"/>
        <w:ind w:left="0" w:right="0"/>
        <w:jc w:val="left"/>
        <w:textAlignment w:val="auto"/>
        <w:rPr>
          <w:sz w:val="28"/>
        </w:rPr>
      </w:pPr>
      <w:bookmarkStart w:id="1088" w:name=""/>
      <w:r>
        <w:rPr>
          <w:rFonts w:ascii="宋体" w:cs="宋体" w:eastAsia="宋体" w:hAnsi="宋体"/>
          <w:sz w:val="28"/>
          <w:spacing w:val="0"/>
          <w:b w:val="on"/>
          <w:i w:val="off"/>
        </w:rPr>
        <w:t>6.1 技术瓶颈</w:t>
      </w:r>
      <w:bookmarkEnd w:id="1088"/>
    </w:p>
    <w:p>
      <w:pPr>
        <w:pageBreakBefore w:val="off"/>
        <w:numPr>
          <w:ilvl w:val="0"/>
          <w:numId w:val="53"/>
        </w:numPr>
        <w:tabs/>
        <w:wordWrap w:val="on"/>
        <w:spacing w:after="0" w:before="160"/>
        <w:ind w:hanging="440" w:left="440" w:right="0"/>
        <w:jc w:val="left"/>
        <w:textAlignment w:val="auto"/>
        <w:rPr>
          <w:sz w:val="24"/>
        </w:rPr>
      </w:pPr>
      <w:bookmarkStart w:id="1089" w:name=""/>
      <w:r>
        <w:rPr>
          <w:rFonts w:ascii="宋体" w:cs="宋体" w:eastAsia="宋体" w:hAnsi="宋体"/>
          <w:sz w:val="24"/>
          <w:spacing w:val="0"/>
          <w:b w:val="on"/>
          <w:i w:val="off"/>
        </w:rPr>
        <w:t>长期稳定性</w:t>
      </w:r>
      <w:r>
        <w:rPr>
          <w:rFonts w:ascii="宋体" w:cs="宋体" w:eastAsia="宋体" w:hAnsi="宋体"/>
          <w:sz w:val="24"/>
          <w:spacing w:val="0"/>
          <w:b w:val="off"/>
          <w:i w:val="off"/>
        </w:rPr>
        <w:t>：侵入式电极植入后，人体会产生免疫反应（胶质瘢痕），包裹电极导致信号质量随时间下降。</w:t>
      </w:r>
      <w:bookmarkEnd w:id="1089"/>
    </w:p>
    <w:p>
      <w:pPr>
        <w:pageBreakBefore w:val="off"/>
        <w:numPr>
          <w:ilvl w:val="0"/>
          <w:numId w:val="54"/>
        </w:numPr>
        <w:tabs/>
        <w:wordWrap w:val="on"/>
        <w:spacing w:after="0" w:before="160"/>
        <w:ind w:hanging="440" w:left="440" w:right="0"/>
        <w:jc w:val="left"/>
        <w:textAlignment w:val="auto"/>
        <w:rPr>
          <w:sz w:val="24"/>
        </w:rPr>
      </w:pPr>
      <w:bookmarkStart w:id="1090" w:name=""/>
      <w:r>
        <w:rPr>
          <w:rFonts w:ascii="宋体" w:cs="宋体" w:eastAsia="宋体" w:hAnsi="宋体"/>
          <w:sz w:val="24"/>
          <w:spacing w:val="0"/>
          <w:b w:val="on"/>
          <w:i w:val="off"/>
        </w:rPr>
        <w:t>解码泛化能力</w:t>
      </w:r>
      <w:r>
        <w:rPr>
          <w:rFonts w:ascii="宋体" w:cs="宋体" w:eastAsia="宋体" w:hAnsi="宋体"/>
          <w:sz w:val="24"/>
          <w:spacing w:val="0"/>
          <w:b w:val="off"/>
          <w:i w:val="off"/>
        </w:rPr>
        <w:t>：脑电信号随时间、情绪、身体状况变化（非平稳性），导致今天训练的模型明天可能失效，需要频繁重新校准。</w:t>
      </w:r>
      <w:bookmarkEnd w:id="1090"/>
    </w:p>
    <w:p>
      <w:pPr>
        <w:pageBreakBefore w:val="off"/>
        <w:numPr>
          <w:ilvl w:val="0"/>
          <w:numId w:val="55"/>
        </w:numPr>
        <w:tabs/>
        <w:wordWrap w:val="on"/>
        <w:spacing w:after="0" w:before="160"/>
        <w:ind w:hanging="440" w:left="440" w:right="0"/>
        <w:jc w:val="left"/>
        <w:textAlignment w:val="auto"/>
        <w:rPr>
          <w:sz w:val="24"/>
        </w:rPr>
      </w:pPr>
      <w:bookmarkStart w:id="1091" w:name=""/>
      <w:r>
        <w:rPr>
          <w:rFonts w:ascii="宋体" w:cs="宋体" w:eastAsia="宋体" w:hAnsi="宋体"/>
          <w:sz w:val="24"/>
          <w:spacing w:val="0"/>
          <w:b w:val="on"/>
          <w:i w:val="off"/>
        </w:rPr>
        <w:t>带宽限制</w:t>
      </w:r>
      <w:r>
        <w:rPr>
          <w:rFonts w:ascii="宋体" w:cs="宋体" w:eastAsia="宋体" w:hAnsi="宋体"/>
          <w:sz w:val="24"/>
          <w:spacing w:val="0"/>
          <w:b w:val="off"/>
          <w:i w:val="off"/>
        </w:rPr>
        <w:t>：目前的非侵入式BCI信息传输率（ITR）仍然较低，难以实现像说话一样流畅的交流。</w:t>
      </w:r>
      <w:bookmarkEnd w:id="1091"/>
    </w:p>
    <w:p>
      <w:pPr>
        <w:pageBreakBefore w:val="off"/>
        <w:tabs/>
        <w:wordWrap w:val="on"/>
        <w:spacing w:after="0" w:before="160"/>
        <w:ind w:left="0" w:right="0"/>
        <w:jc w:val="left"/>
        <w:textAlignment w:val="auto"/>
        <w:rPr>
          <w:sz w:val="28"/>
        </w:rPr>
      </w:pPr>
      <w:bookmarkStart w:id="1092" w:name=""/>
      <w:r>
        <w:rPr>
          <w:rFonts w:ascii="宋体" w:cs="宋体" w:eastAsia="宋体" w:hAnsi="宋体"/>
          <w:sz w:val="28"/>
          <w:spacing w:val="0"/>
          <w:b w:val="on"/>
          <w:i w:val="off"/>
        </w:rPr>
        <w:t>6.2 伦理与安全挑战</w:t>
      </w:r>
      <w:bookmarkEnd w:id="1092"/>
    </w:p>
    <w:p>
      <w:pPr>
        <w:pageBreakBefore w:val="off"/>
        <w:numPr>
          <w:ilvl w:val="0"/>
          <w:numId w:val="56"/>
        </w:numPr>
        <w:tabs/>
        <w:wordWrap w:val="on"/>
        <w:spacing w:after="0" w:before="160"/>
        <w:ind w:hanging="440" w:left="440" w:right="0"/>
        <w:jc w:val="left"/>
        <w:textAlignment w:val="auto"/>
        <w:rPr>
          <w:sz w:val="24"/>
        </w:rPr>
      </w:pPr>
      <w:bookmarkStart w:id="1093" w:name=""/>
      <w:r>
        <w:rPr>
          <w:rFonts w:ascii="宋体" w:cs="宋体" w:eastAsia="宋体" w:hAnsi="宋体"/>
          <w:sz w:val="24"/>
          <w:spacing w:val="0"/>
          <w:b w:val="on"/>
          <w:i w:val="off"/>
        </w:rPr>
        <w:t>神经隐私</w:t>
      </w:r>
      <w:r>
        <w:rPr>
          <w:rFonts w:ascii="宋体" w:cs="宋体" w:eastAsia="宋体" w:hAnsi="宋体"/>
          <w:sz w:val="24"/>
          <w:spacing w:val="0"/>
          <w:b w:val="off"/>
          <w:i w:val="off"/>
        </w:rPr>
        <w:t>：脑电数据包含用户的潜意识、健康状况甚至身份信息，一旦泄露后果严重。</w:t>
      </w:r>
      <w:bookmarkEnd w:id="1093"/>
    </w:p>
    <w:p>
      <w:pPr>
        <w:pageBreakBefore w:val="off"/>
        <w:numPr>
          <w:ilvl w:val="0"/>
          <w:numId w:val="57"/>
        </w:numPr>
        <w:tabs/>
        <w:wordWrap w:val="on"/>
        <w:spacing w:after="0" w:before="160"/>
        <w:ind w:hanging="440" w:left="440" w:right="0"/>
        <w:jc w:val="left"/>
        <w:textAlignment w:val="auto"/>
        <w:rPr>
          <w:sz w:val="24"/>
        </w:rPr>
      </w:pPr>
      <w:bookmarkStart w:id="1094" w:name=""/>
      <w:r>
        <w:rPr>
          <w:rFonts w:ascii="宋体" w:cs="宋体" w:eastAsia="宋体" w:hAnsi="宋体"/>
          <w:sz w:val="24"/>
          <w:spacing w:val="0"/>
          <w:b w:val="on"/>
          <w:i w:val="off"/>
        </w:rPr>
        <w:t>代理感与责任</w:t>
      </w:r>
      <w:r>
        <w:rPr>
          <w:rFonts w:ascii="宋体" w:cs="宋体" w:eastAsia="宋体" w:hAnsi="宋体"/>
          <w:sz w:val="24"/>
          <w:spacing w:val="0"/>
          <w:b w:val="off"/>
          <w:i w:val="off"/>
        </w:rPr>
        <w:t>：如果BCI控制的机械臂误伤了人，是用户的责任还是算法的责任？</w:t>
      </w:r>
      <w:bookmarkEnd w:id="1094"/>
    </w:p>
    <w:p>
      <w:pPr>
        <w:pageBreakBefore w:val="off"/>
        <w:numPr>
          <w:ilvl w:val="0"/>
          <w:numId w:val="58"/>
        </w:numPr>
        <w:tabs/>
        <w:wordWrap w:val="on"/>
        <w:spacing w:after="0" w:before="160"/>
        <w:ind w:hanging="440" w:left="440" w:right="0"/>
        <w:jc w:val="left"/>
        <w:textAlignment w:val="auto"/>
        <w:rPr>
          <w:sz w:val="24"/>
        </w:rPr>
      </w:pPr>
      <w:bookmarkStart w:id="1095" w:name=""/>
      <w:r>
        <w:rPr>
          <w:rFonts w:ascii="宋体" w:cs="宋体" w:eastAsia="宋体" w:hAnsi="宋体"/>
          <w:sz w:val="24"/>
          <w:spacing w:val="0"/>
          <w:b w:val="on"/>
          <w:i w:val="off"/>
        </w:rPr>
        <w:t>认知自由</w:t>
      </w:r>
      <w:r>
        <w:rPr>
          <w:rFonts w:ascii="宋体" w:cs="宋体" w:eastAsia="宋体" w:hAnsi="宋体"/>
          <w:sz w:val="24"/>
          <w:spacing w:val="0"/>
          <w:b w:val="off"/>
          <w:i w:val="off"/>
        </w:rPr>
        <w:t>：技术是否会被用于强制读取思想或操纵情绪？</w:t>
      </w:r>
      <w:bookmarkEnd w:id="1095"/>
    </w:p>
    <w:p>
      <w:pPr>
        <w:pageBreakBefore w:val="off"/>
        <w:numPr>
          <w:ilvl w:val="0"/>
          <w:numId w:val="58"/>
        </w:numPr>
        <w:tabs/>
        <w:wordWrap w:val="on"/>
        <w:spacing w:after="0" w:before="160"/>
        <w:ind w:hanging="440" w:left="440" w:right="0"/>
        <w:jc w:val="left"/>
        <w:textAlignment w:val="auto"/>
        <w:rPr>
          <w:sz w:val="24"/>
        </w:rPr>
      </w:pPr>
      <w:bookmarkStart w:id="1096" w:name=""/>
      <w:r>
        <w:rPr>
          <w:rFonts w:ascii="宋体" w:cs="宋体" w:eastAsia="宋体" w:hAnsi="宋体"/>
          <w:sz w:val="24"/>
          <w:spacing w:val="0"/>
          <w:b w:val="on"/>
          <w:i w:val="off"/>
        </w:rPr>
        <w:t>公平性</w:t>
      </w:r>
      <w:r>
        <w:rPr>
          <w:rFonts w:ascii="宋体" w:cs="宋体" w:eastAsia="宋体" w:hAnsi="宋体"/>
          <w:sz w:val="24"/>
          <w:spacing w:val="0"/>
          <w:b w:val="off"/>
          <w:i w:val="off"/>
        </w:rPr>
        <w:t>：昂贵的增强技术是否会加剧社会阶层固化，造成“超级人类”？</w:t>
      </w:r>
      <w:bookmarkEnd w:id="1096"/>
    </w:p>
    <w:p>
      <w:pPr>
        <w:pageBreakBefore w:val="off"/>
        <w:tabs/>
        <w:wordWrap w:val="on"/>
        <w:spacing w:after="0" w:before="160"/>
        <w:ind w:left="0" w:right="0"/>
        <w:jc w:val="left"/>
        <w:textAlignment w:val="auto"/>
        <w:rPr>
          <w:sz w:val="36"/>
        </w:rPr>
      </w:pPr>
      <w:bookmarkStart w:id="1097" w:name=""/>
      <w:r>
        <w:rPr>
          <w:rFonts w:ascii="宋体" w:cs="宋体" w:eastAsia="宋体" w:hAnsi="宋体"/>
          <w:sz w:val="36"/>
          <w:spacing w:val="0"/>
          <w:b w:val="on"/>
          <w:i w:val="off"/>
        </w:rPr>
        <w:t>7. 产业链与未来展望</w:t>
      </w:r>
      <w:bookmarkEnd w:id="1097"/>
    </w:p>
    <w:p>
      <w:pPr>
        <w:pageBreakBefore w:val="off"/>
        <w:tabs/>
        <w:wordWrap w:val="on"/>
        <w:spacing w:after="0" w:before="160"/>
        <w:ind w:left="0" w:right="0"/>
        <w:jc w:val="left"/>
        <w:textAlignment w:val="auto"/>
        <w:rPr>
          <w:sz w:val="28"/>
        </w:rPr>
      </w:pPr>
      <w:bookmarkStart w:id="1098" w:name=""/>
      <w:r>
        <w:rPr>
          <w:rFonts w:ascii="宋体" w:cs="宋体" w:eastAsia="宋体" w:hAnsi="宋体"/>
          <w:sz w:val="28"/>
          <w:spacing w:val="0"/>
          <w:b w:val="on"/>
          <w:i w:val="off"/>
        </w:rPr>
        <w:t>7.1 产业链结构</w:t>
      </w:r>
      <w:bookmarkEnd w:id="1098"/>
    </w:p>
    <w:p>
      <w:pPr>
        <w:pageBreakBefore w:val="off"/>
        <w:numPr>
          <w:ilvl w:val="0"/>
          <w:numId w:val="59"/>
        </w:numPr>
        <w:tabs/>
        <w:wordWrap w:val="on"/>
        <w:spacing w:after="0" w:before="160"/>
        <w:ind w:hanging="440" w:left="440" w:right="0"/>
        <w:jc w:val="left"/>
        <w:textAlignment w:val="auto"/>
        <w:rPr>
          <w:sz w:val="24"/>
        </w:rPr>
      </w:pPr>
      <w:bookmarkStart w:id="1099" w:name=""/>
      <w:r>
        <w:rPr>
          <w:rFonts w:ascii="宋体" w:cs="宋体" w:eastAsia="宋体" w:hAnsi="宋体"/>
          <w:sz w:val="24"/>
          <w:spacing w:val="0"/>
          <w:b w:val="on"/>
          <w:i w:val="off"/>
        </w:rPr>
        <w:t>上游</w:t>
      </w:r>
      <w:r>
        <w:rPr>
          <w:rFonts w:ascii="宋体" w:cs="宋体" w:eastAsia="宋体" w:hAnsi="宋体"/>
          <w:sz w:val="24"/>
          <w:spacing w:val="0"/>
          <w:b w:val="off"/>
          <w:i w:val="off"/>
        </w:rPr>
        <w:t>：核心元器件（电极材料、高精度ADC芯片、低噪声放大器）、手术机器人。</w:t>
      </w:r>
      <w:bookmarkEnd w:id="1099"/>
    </w:p>
    <w:p>
      <w:pPr>
        <w:pageBreakBefore w:val="off"/>
        <w:numPr>
          <w:ilvl w:val="0"/>
          <w:numId w:val="59"/>
        </w:numPr>
        <w:tabs/>
        <w:wordWrap w:val="on"/>
        <w:spacing w:after="0" w:before="160"/>
        <w:ind w:hanging="440" w:left="440" w:right="0"/>
        <w:jc w:val="left"/>
        <w:textAlignment w:val="auto"/>
        <w:rPr>
          <w:sz w:val="24"/>
        </w:rPr>
      </w:pPr>
      <w:bookmarkStart w:id="1100" w:name=""/>
      <w:r>
        <w:rPr>
          <w:rFonts w:ascii="宋体" w:cs="宋体" w:eastAsia="宋体" w:hAnsi="宋体"/>
          <w:sz w:val="24"/>
          <w:spacing w:val="0"/>
          <w:b w:val="on"/>
          <w:i w:val="off"/>
        </w:rPr>
        <w:t>中游</w:t>
      </w:r>
      <w:r>
        <w:rPr>
          <w:rFonts w:ascii="宋体" w:cs="宋体" w:eastAsia="宋体" w:hAnsi="宋体"/>
          <w:sz w:val="24"/>
          <w:spacing w:val="0"/>
          <w:b w:val="off"/>
          <w:i w:val="off"/>
        </w:rPr>
        <w:t>：BCI设备制造商（硬件集成）、解码算法提供商、系统集成商。</w:t>
      </w:r>
      <w:bookmarkEnd w:id="1100"/>
    </w:p>
    <w:p>
      <w:pPr>
        <w:pageBreakBefore w:val="off"/>
        <w:numPr>
          <w:ilvl w:val="0"/>
          <w:numId w:val="59"/>
        </w:numPr>
        <w:tabs/>
        <w:wordWrap w:val="on"/>
        <w:spacing w:after="0" w:before="160"/>
        <w:ind w:hanging="440" w:left="440" w:right="0"/>
        <w:jc w:val="left"/>
        <w:textAlignment w:val="auto"/>
        <w:rPr>
          <w:sz w:val="24"/>
        </w:rPr>
      </w:pPr>
      <w:bookmarkStart w:id="1101" w:name=""/>
      <w:r>
        <w:rPr>
          <w:rFonts w:ascii="宋体" w:cs="宋体" w:eastAsia="宋体" w:hAnsi="宋体"/>
          <w:sz w:val="24"/>
          <w:spacing w:val="0"/>
          <w:b w:val="on"/>
          <w:i w:val="off"/>
        </w:rPr>
        <w:t>下游</w:t>
      </w:r>
      <w:r>
        <w:rPr>
          <w:rFonts w:ascii="宋体" w:cs="宋体" w:eastAsia="宋体" w:hAnsi="宋体"/>
          <w:sz w:val="24"/>
          <w:spacing w:val="0"/>
          <w:b w:val="off"/>
          <w:i w:val="off"/>
        </w:rPr>
        <w:t>：医院（康复科、神经科）、消费电子市场、特殊教育学校、军工与安防。</w:t>
      </w:r>
      <w:bookmarkEnd w:id="1101"/>
    </w:p>
    <w:p>
      <w:pPr>
        <w:pageBreakBefore w:val="off"/>
        <w:tabs/>
        <w:wordWrap w:val="on"/>
        <w:spacing w:after="0" w:before="160"/>
        <w:ind w:left="0" w:right="0"/>
        <w:jc w:val="left"/>
        <w:textAlignment w:val="auto"/>
        <w:rPr>
          <w:sz w:val="28"/>
        </w:rPr>
      </w:pPr>
      <w:bookmarkStart w:id="1102" w:name=""/>
      <w:r>
        <w:rPr>
          <w:rFonts w:ascii="宋体" w:cs="宋体" w:eastAsia="宋体" w:hAnsi="宋体"/>
          <w:sz w:val="28"/>
          <w:spacing w:val="0"/>
          <w:b w:val="on"/>
          <w:i w:val="off"/>
        </w:rPr>
        <w:t>7.2 未来发展趋势</w:t>
      </w:r>
      <w:bookmarkEnd w:id="1102"/>
    </w:p>
    <w:p>
      <w:pPr>
        <w:pageBreakBefore w:val="off"/>
        <w:numPr>
          <w:ilvl w:val="0"/>
          <w:numId w:val="60"/>
        </w:numPr>
        <w:tabs/>
        <w:wordWrap w:val="on"/>
        <w:spacing w:after="0" w:before="160"/>
        <w:ind w:hanging="440" w:left="440" w:right="0"/>
        <w:jc w:val="left"/>
        <w:textAlignment w:val="auto"/>
        <w:rPr>
          <w:sz w:val="24"/>
        </w:rPr>
      </w:pPr>
      <w:bookmarkStart w:id="1103" w:name=""/>
      <w:r>
        <w:rPr>
          <w:rFonts w:ascii="宋体" w:cs="宋体" w:eastAsia="宋体" w:hAnsi="宋体"/>
          <w:sz w:val="24"/>
          <w:spacing w:val="0"/>
          <w:b w:val="on"/>
          <w:i w:val="off"/>
        </w:rPr>
        <w:t>微创化与无线化</w:t>
      </w:r>
      <w:r>
        <w:rPr>
          <w:rFonts w:ascii="宋体" w:cs="宋体" w:eastAsia="宋体" w:hAnsi="宋体"/>
          <w:sz w:val="24"/>
          <w:spacing w:val="0"/>
          <w:b w:val="off"/>
          <w:i w:val="off"/>
        </w:rPr>
        <w:t>：血管介入式或柔性丝线电极将成为主流，彻底消除体外线缆。</w:t>
      </w:r>
      <w:bookmarkEnd w:id="1103"/>
    </w:p>
    <w:p>
      <w:pPr>
        <w:pageBreakBefore w:val="off"/>
        <w:numPr>
          <w:ilvl w:val="0"/>
          <w:numId w:val="60"/>
        </w:numPr>
        <w:tabs/>
        <w:wordWrap w:val="on"/>
        <w:spacing w:after="0" w:before="160"/>
        <w:ind w:hanging="440" w:left="440" w:right="0"/>
        <w:jc w:val="left"/>
        <w:textAlignment w:val="auto"/>
        <w:rPr>
          <w:sz w:val="24"/>
        </w:rPr>
      </w:pPr>
      <w:bookmarkStart w:id="1104" w:name=""/>
      <w:r>
        <w:rPr>
          <w:rFonts w:ascii="宋体" w:cs="宋体" w:eastAsia="宋体" w:hAnsi="宋体"/>
          <w:sz w:val="24"/>
          <w:spacing w:val="0"/>
          <w:b w:val="on"/>
          <w:i w:val="off"/>
        </w:rPr>
        <w:t>双向交互</w:t>
      </w:r>
      <w:r>
        <w:rPr>
          <w:rFonts w:ascii="宋体" w:cs="宋体" w:eastAsia="宋体" w:hAnsi="宋体"/>
          <w:sz w:val="24"/>
          <w:spacing w:val="0"/>
          <w:b w:val="off"/>
          <w:i w:val="off"/>
        </w:rPr>
        <w:t>：从单纯的“读脑”（运动输出）向“写脑”（感觉输入）发展，实现真正的感官闭环。</w:t>
      </w:r>
      <w:bookmarkEnd w:id="1104"/>
    </w:p>
    <w:p>
      <w:pPr>
        <w:pageBreakBefore w:val="off"/>
        <w:numPr>
          <w:ilvl w:val="0"/>
          <w:numId w:val="60"/>
        </w:numPr>
        <w:tabs/>
        <w:wordWrap w:val="on"/>
        <w:spacing w:after="0" w:before="160"/>
        <w:ind w:hanging="440" w:left="440" w:right="0"/>
        <w:jc w:val="left"/>
        <w:textAlignment w:val="auto"/>
        <w:rPr>
          <w:sz w:val="24"/>
        </w:rPr>
      </w:pPr>
      <w:bookmarkStart w:id="1105" w:name=""/>
      <w:r>
        <w:rPr>
          <w:rFonts w:ascii="宋体" w:cs="宋体" w:eastAsia="宋体" w:hAnsi="宋体"/>
          <w:sz w:val="24"/>
          <w:spacing w:val="0"/>
          <w:b w:val="on"/>
          <w:i w:val="off"/>
        </w:rPr>
        <w:t>AI深度融合</w:t>
      </w:r>
      <w:r>
        <w:rPr>
          <w:rFonts w:ascii="宋体" w:cs="宋体" w:eastAsia="宋体" w:hAnsi="宋体"/>
          <w:sz w:val="24"/>
          <w:spacing w:val="0"/>
          <w:b w:val="off"/>
          <w:i w:val="off"/>
        </w:rPr>
        <w:t>：生成式AI将辅助解码模糊的神经信号，大幅提升控制意图的识别准确率。</w:t>
      </w:r>
      <w:bookmarkEnd w:id="1105"/>
    </w:p>
    <w:p>
      <w:pPr>
        <w:pageBreakBefore w:val="off"/>
        <w:numPr>
          <w:ilvl w:val="0"/>
          <w:numId w:val="60"/>
        </w:numPr>
        <w:tabs/>
        <w:wordWrap w:val="on"/>
        <w:spacing w:after="0" w:before="160"/>
        <w:ind w:hanging="440" w:left="440" w:right="0"/>
        <w:jc w:val="left"/>
        <w:textAlignment w:val="auto"/>
        <w:rPr>
          <w:sz w:val="24"/>
        </w:rPr>
      </w:pPr>
      <w:bookmarkStart w:id="1106" w:name=""/>
      <w:r>
        <w:rPr>
          <w:rFonts w:ascii="宋体" w:cs="宋体" w:eastAsia="宋体" w:hAnsi="宋体"/>
          <w:sz w:val="24"/>
          <w:spacing w:val="0"/>
          <w:b w:val="on"/>
          <w:i w:val="off"/>
        </w:rPr>
        <w:t>通用接口标准</w:t>
      </w:r>
      <w:r>
        <w:rPr>
          <w:rFonts w:ascii="宋体" w:cs="宋体" w:eastAsia="宋体" w:hAnsi="宋体"/>
          <w:sz w:val="24"/>
          <w:spacing w:val="0"/>
          <w:b w:val="off"/>
          <w:i w:val="off"/>
        </w:rPr>
        <w:t>：建立统一的BCI数据格式和通信协议，促进设备互联互通。</w:t>
      </w:r>
      <w:bookmarkEnd w:id="1106"/>
    </w:p>
    <w:p>
      <w:pPr>
        <w:pageBreakBefore w:val="off"/>
        <w:tabs/>
        <w:wordWrap w:val="on"/>
        <w:spacing w:after="0" w:before="160"/>
        <w:ind w:left="0" w:right="0"/>
        <w:jc w:val="left"/>
        <w:textAlignment w:val="auto"/>
        <w:rPr>
          <w:sz w:val="28"/>
        </w:rPr>
      </w:pPr>
      <w:bookmarkStart w:id="1107" w:name=""/>
      <w:r>
        <w:rPr>
          <w:rFonts w:ascii="宋体" w:cs="宋体" w:eastAsia="宋体" w:hAnsi="宋体"/>
          <w:sz w:val="28"/>
          <w:spacing w:val="0"/>
          <w:b w:val="on"/>
          <w:i w:val="off"/>
        </w:rPr>
        <w:t>7.3 结语</w:t>
      </w:r>
      <w:bookmarkEnd w:id="1107"/>
    </w:p>
    <w:p>
      <w:pPr>
        <w:pageBreakBefore w:val="off"/>
        <w:tabs/>
        <w:wordWrap w:val="on"/>
        <w:spacing w:after="0" w:before="160"/>
        <w:ind w:left="0" w:right="0"/>
        <w:jc w:val="left"/>
        <w:textAlignment w:val="auto"/>
        <w:rPr>
          <w:sz w:val="24"/>
        </w:rPr>
      </w:pPr>
      <w:bookmarkStart w:id="1108" w:name=""/>
      <w:r>
        <w:rPr>
          <w:rFonts w:ascii="宋体" w:cs="宋体" w:eastAsia="宋体" w:hAnsi="宋体"/>
          <w:sz w:val="24"/>
          <w:spacing w:val="0"/>
          <w:b w:val="off"/>
          <w:i w:val="off"/>
        </w:rPr>
        <w:t>脑机接口技术正处于从实验室走向临床应用和消费市场的关键转折期。虽然目前仍面临信号稳定性、解码效率和伦理法规等挑战，但其在医疗康复领域的巨大潜力已毋庸置疑。未来10年，随着材料学、神经科学和人工智能的交叉突破，BCI有望成为继计算机、智能手机之后的下一代通用计算平台，彻底改变人类与数字世界交互的方式。</w:t>
      </w:r>
      <w:bookmarkEnd w:id="1108"/>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2026-05-22T08:03:34Z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OHMxAvIhIUBy4kX9c7teotp/nm7XzixU+ceJzJM9XRc=","ProduceID":"doc_sgs:c7096c8f-f12e-4c68-90a7-fb0660f065ba","ReservedCode2":"OHMxAvIhIUBy4kX9c7teotp/nm7XzixU+ceJzJM9XRc=","PropagateID":"doc_sgs:c7096c8f-f12e-4c68-90a7-fb0660f065ba","ContentProducer":"001191440101MA9Y9T4H7A00000"}</vt:lpwstr>
  </property>
</Properties>
</file>