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z w:val="36"/>
          <w:szCs w:val="36"/>
        </w:rPr>
      </w:pPr>
      <w:r>
        <w:rPr>
          <w:rFonts w:eastAsia="Cambria" w:asciiTheme="majorBidi" w:hAnsiTheme="majorBidi" w:cstheme="majorBidi"/>
          <w:b/>
          <w:bCs/>
          <w:sz w:val="36"/>
          <w:szCs w:val="36"/>
        </w:rPr>
        <w:t>Network Programming for Engineers (ECE 5650)</w:t>
      </w: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z w:val="8"/>
          <w:szCs w:val="8"/>
        </w:rPr>
      </w:pP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eastAsia="Cambria" w:asciiTheme="majorBidi" w:hAnsiTheme="majorBidi" w:cstheme="majorBidi"/>
          <w:b/>
          <w:bCs/>
          <w:sz w:val="32"/>
          <w:szCs w:val="32"/>
        </w:rPr>
        <w:t>Project 1</w:t>
      </w:r>
    </w:p>
    <w:p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eastAsia="Cambria" w:asciiTheme="majorBidi" w:hAnsiTheme="majorBidi" w:cstheme="majorBidi"/>
          <w:b/>
          <w:bCs/>
          <w:spacing w:val="-1"/>
          <w:sz w:val="8"/>
          <w:szCs w:val="8"/>
        </w:rPr>
      </w:pPr>
    </w:p>
    <w:p/>
    <w:p/>
    <w:p>
      <w:pPr>
        <w:rPr>
          <w:rFonts w:asciiTheme="majorBidi" w:hAnsiTheme="majorBidi" w:cstheme="majorBidi"/>
          <w:b/>
          <w:bCs/>
          <w:sz w:val="28"/>
          <w:szCs w:val="28"/>
        </w:rPr>
      </w:pPr>
    </w:p>
    <w:p>
      <w:pPr>
        <w:rPr>
          <w:rFonts w:hint="default" w:eastAsia="宋体" w:asciiTheme="majorBidi" w:hAnsiTheme="majorBidi" w:cstheme="majorBidi"/>
          <w:b/>
          <w:bCs/>
          <w:sz w:val="28"/>
          <w:szCs w:val="28"/>
          <w:lang w:val="en-US"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hint="eastAsia" w:eastAsia="宋体" w:asciiTheme="majorBidi" w:hAnsiTheme="majorBidi" w:cstheme="majorBidi"/>
          <w:b/>
          <w:bCs/>
          <w:sz w:val="28"/>
          <w:szCs w:val="28"/>
          <w:lang w:val="en-US" w:eastAsia="zh-CN"/>
        </w:rPr>
        <w:t>Anika Tasnim &amp; Li Lin</w:t>
      </w: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Source Code(s):  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>Testing Procedure, including Description of Inputs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>Screenshots and Their Explanations: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Completion Status and Self-Critique: 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[Do the same as below for each required program. Delete this line before submission]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For program </w:t>
      </w:r>
      <w:r>
        <w:rPr>
          <w:rFonts w:asciiTheme="majorBidi" w:hAnsiTheme="majorBidi" w:cstheme="majorBidi"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your program meet all requirements?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Does the program run correctly all the time? If not, explain the problem.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Did you adequately test the program? If not, specify.</w:t>
      </w: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Is the program well documented?</w:t>
      </w:r>
    </w:p>
    <w:p>
      <w:pPr>
        <w:pStyle w:val="2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349084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025A7"/>
    <w:multiLevelType w:val="multilevel"/>
    <w:tmpl w:val="4EA025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162B96"/>
    <w:rsid w:val="00202E8E"/>
    <w:rsid w:val="004C081C"/>
    <w:rsid w:val="00642D2C"/>
    <w:rsid w:val="007B435E"/>
    <w:rsid w:val="00B910ED"/>
    <w:rsid w:val="00CB48C0"/>
    <w:rsid w:val="00D678DF"/>
    <w:rsid w:val="00E33DCB"/>
    <w:rsid w:val="00EA294B"/>
    <w:rsid w:val="00F50393"/>
    <w:rsid w:val="32E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ind w:left="459"/>
    </w:pPr>
    <w:rPr>
      <w:rFonts w:ascii="Times New Roman" w:hAnsi="Times New Roman" w:eastAsia="Times New Roman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ody Text Char"/>
    <w:basedOn w:val="6"/>
    <w:link w:val="2"/>
    <w:qFormat/>
    <w:uiPriority w:val="1"/>
    <w:rPr>
      <w:rFonts w:ascii="Times New Roman" w:hAnsi="Times New Roman" w:eastAsia="Times New Roman"/>
    </w:rPr>
  </w:style>
  <w:style w:type="character" w:customStyle="1" w:styleId="8">
    <w:name w:val="Header Char"/>
    <w:basedOn w:val="6"/>
    <w:link w:val="4"/>
    <w:qFormat/>
    <w:uiPriority w:val="99"/>
  </w:style>
  <w:style w:type="character" w:customStyle="1" w:styleId="9">
    <w:name w:val="Footer Char"/>
    <w:basedOn w:val="6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529</Characters>
  <Lines>4</Lines>
  <Paragraphs>1</Paragraphs>
  <TotalTime>18</TotalTime>
  <ScaleCrop>false</ScaleCrop>
  <LinksUpToDate>false</LinksUpToDate>
  <CharactersWithSpaces>620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2019-01-23T17:55:00Z</dcterms:created>
  <dc:creator>Nabil Sarhan</dc:creator>
  <cp:lastModifiedBy>Frank Lin</cp:lastModifiedBy>
  <dcterms:modified xsi:type="dcterms:W3CDTF">2020-10-11T14:21:36Z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