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</w:rPr>
        <w:t xml:space="preserve">OpenClaw</w:t>
      </w:r>
    </w:p>
    <w:p>
      <w:pPr>
        <w:spacing w:after="100"/>
        <w:jc w:val="center"/>
      </w:pPr>
      <w:r>
        <w:rPr>
          <w:rFonts w:ascii="Arial" w:eastAsia="Microsoft YaHei" w:hAnsi="Arial"/>
          <w:color w:val="2C3E50"/>
          <w:sz w:val="32"/>
          <w:szCs w:val="32"/>
        </w:rPr>
        <w:t xml:space="preserve">决策 + FMZ 执行 · 量化交易平台</w:t>
      </w:r>
    </w:p>
    <w:p>
      <w:pPr>
        <w:spacing w:after="60"/>
        <w:jc w:val="center"/>
      </w:pPr>
      <w:r>
        <w:rPr>
          <w:rFonts w:ascii="Arial" w:eastAsia="Microsoft YaHei" w:hAnsi="Arial"/>
          <w:color w:val="BDC3C7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eastAsia="Microsoft YaHei" w:hAnsi="Arial"/>
          <w:color w:val="7F8C8D"/>
          <w:sz w:val="28"/>
          <w:szCs w:val="28"/>
        </w:rPr>
        <w:t xml:space="preserve">项目说明文档</w:t>
      </w:r>
    </w:p>
    <w:p>
      <w:pPr>
        <w:spacing w:after="60"/>
        <w:jc w:val="center"/>
      </w:pPr>
      <w:r>
        <w:rPr>
          <w:rFonts w:ascii="Arial" w:eastAsia="Microsoft YaHei" w:hAnsi="Arial"/>
          <w:color w:val="95A5A6"/>
          <w:sz w:val="22"/>
          <w:szCs w:val="22"/>
        </w:rPr>
        <w:t xml:space="preserve">版本 v2.0.1  |  2026-04-02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eastAsia="Microsoft YaHei" w:hAnsi="Arial"/>
          <w:color w:val="95A5A6"/>
          <w:sz w:val="18"/>
          <w:szCs w:val="18"/>
        </w:rPr>
        <w:t xml:space="preserve">技术栈：FastAPI + Vue 3 + Element Plus + ECharts + MySQL + Redis + Docker</w:t>
      </w:r>
    </w:p>
    <w:p>
      <w:pPr>
        <w:spacing w:after="40"/>
        <w:jc w:val="center"/>
      </w:pPr>
      <w:r>
        <w:rPr>
          <w:rFonts w:ascii="Arial" w:eastAsia="Microsoft YaHei" w:hAnsi="Arial"/>
          <w:color w:val="95A5A6"/>
          <w:sz w:val="18"/>
          <w:szCs w:val="18"/>
        </w:rPr>
        <w:t xml:space="preserve">支持市场：A股 / 港股 / 美股 / 期货 / 加密货币 / ETF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一、项目概览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1.1 平台定位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OpenClaw 是一套专业级量化交易平台，采用“决策 + 执行”分离架构：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决策层（OpenClaw）：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负责市场数据分析、智能选股、策略信号生成、风控管理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执行层（FMZ 发明者量化）：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负责订单执行、实盘成交推送、持仓同步</w:t>
      </w:r>
    </w:p>
    <w:p>
      <w:pPr>
        <w:spacing w:after="6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7F8C8D"/>
          <w:sz w:val="22"/>
          <w:szCs w:val="22"/>
        </w:rPr>
        <w:t xml:space="preserve">数据流：市场数据 → OpenClaw 分析 → 生成交易信号 → JSON API → FMZ 执行 → 结果返回 OpenClaw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1.2 支持的市场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市场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采集时间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策略类型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 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akshare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周一至周五 15:15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尾盘超短线、机器学习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港股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akshare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周一至周五 16:16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事件驱动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美股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akshare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周二至周六 05:00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事件驱动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期货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akshare / 模拟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实时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套利 / 对冲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加密货币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Binance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实时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趋势 / 套利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ETF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akshare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实时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定投 / 趋势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1.3 版本历史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项目经过 20 个版本迭代，从基础框架到平台化，全部已完成：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v0.1 ~ v0.5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基础建设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框架搭建、策略引擎、数据采集、ML 策略、前后端联调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v0.6 ~ 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核心完善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FMZ 实盘对接、JWT 认证、WebSocket 实时推送、回测可视化、生产发布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v1.1 ~ v1.4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功能扩展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策略市场、高级期权、多账户风控、移动端适配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v1.5 ~ v1.9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生态建设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AI 智能分析、社区协作、多市场扩展、高可用、算法交易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v2.0 ~ v2.0.1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平台化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多租户、插件系统、计费、开放 API、SDK、全面修复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二、系统架构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2.1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37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0.109.0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RESTful API + WebSocket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数据库 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2.0.25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数据模型 + 查询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数据库迁移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Alembic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1.13.1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数据库版本管理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Vue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^3.4.0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Composition API + &lt;script setup&gt;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^2.5.6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企业级 UI 组件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图表可视化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ECharts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^5.4.3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数据图表、K 线、回测曲线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3D 渲染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Three.js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^0.183.2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策略 3D 可视化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Pinia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^2.1.7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前端状态管理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2.2.0 / 1.26.3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数据分析 + 因子提取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机器学习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GBM / RF 模型 + Optuna 超参优化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定时调度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3.10.4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自动化数据采集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缓存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Redis / 内存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数据缓存 + 会话管理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监控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服务监控 + 告警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容器化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一键部署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2.2 项目目录结构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OpenClaw/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backend/              # Python FastAPI 后端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  app/                 # 应用核心代码（40+ 模块）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  data_collection/     # 数据采集器（A股/港股/美股）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  alembic/             # 数据库迁移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  tests/               # 单元测试（71 个测试）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  scripts/             # 运维脚本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frontend/             # Vue 3 前端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  src/views/           # 18 个页面视图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  src/api/             # 120+ API 函数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deploy/               # 部署配置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  docker-compose.ha.yml  # 高可用部署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  grafana/             # Grafana 仪表板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  scripts/             # 备份/健康检查脚本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sdk/                  # Python + JavaScript SDK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docs/                 # 文档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三、核心功能模块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平台共有 18 个功能页面，覆盖量化交易全流程。以下按使用场景分类介绍：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3.1 日常交易流程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① 仪表盘（Dashboard）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登录后的首页，提供全局概览：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总资产、持仓价值、当日盈亏、胜率等核心指标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最近交易记录和信号状态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市场行情快速浏览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② 智能选股（Selections）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基于 14 步筛选规则的 A 股尾盘选股器：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股价站在 20 日均线之上且均线向上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当日涨幅 3%~8%，成交量 &gt; 5 日均量 1.5 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换手率 3%~20%，流通市值 50~500 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排除 ST、停牌、连续 3 个涨停以上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评分排序，输出最优选股列表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③ 交易信号（Signals）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生成交易信号并推送到 FMZ 执行：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支持手动创建和自动生成信号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信号状态跟踪：待执行 → 已发送 → 已成交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与 FMZ 实盘账户实时同步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④ 交易记录（Trades）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全部交易历史记录，支持筛选、分页、导出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⑤ 风控管理（Risk）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多层级风控体系：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 股：单票 ≤ 10%，日开仓 ≤ 5 只，总持仓 ≤ 80%，单笔亏损 -2% 强制止损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期权：单策略亏损 ≤ 3%，总权利金 ≤ 20%，权利金亏损 50% 止损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全局：VIX &gt; 25 暂停开仓，连续 3 日亏损暂停，单板块 ≤ 30%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3.2 策略研发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① 回测可视化（Backtest）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参数配置：资金、手续费、印花税、滑点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收益曲线、最大回撤、夏普比率、胜率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交易明细列表，支持删除和对比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② 期权分析（Options）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期权链查询、希腊字母计算、隐含波动率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6 种策略：Long Call/Put、跨式、宽跨、牛市/熊市价差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持仓管理和盈亏分析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③ 策略建模（Modeler）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3D 可视化策略编辑器（Three.js）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拖拽式策略流程设计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④ 策略市场（Share）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策略模板创建、发布、安装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项目导出/导入（ZIP 包）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分享链接、权限管理、访问统计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3.3 AI 与智能分析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AI 智能助手（AI Assistant）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集成 OpenAI / DeepSeek / Ollama 大模型，提供 5 大能力：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对话分析：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自然语言查询市场数据、策略建议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情绪分析：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基于 150+ 中文金融词汇的市场情绪评分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异常检测：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Z-score / IQR 统计检测异常交易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策略归因：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Alpha / Beta / 择时收益分解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策略建议：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AI 生成个性化策略建议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3.4 多市场与算法交易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多市场扩展（Multi-Market）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 个子模块，已对接真实数据源：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全球概览：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主要指数实时行情（akshare）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期货：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合约列表、行情、保证金计算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加密货币：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Binance 实时行情、K 线数据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ETF：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200+ 只 ETF 实时净值（akshare）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套利：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跨市场套利机会扫描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算法交易（Algo Trading）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 种专业算法，适用于大资金拆单：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TWAP：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时间加权，均匀拆分到指定时间段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VWAP：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成交量加权 U 型分布，跟踪市场成交量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冰山订单：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隐藏真实挂单量，减少市场冲击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智能路由：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自动选择最优交易路径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3.5 社区与协作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讨论区：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发布帖子、评论、点赞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交易分享：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分享交易策略和结果（支持匿名）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排行榜：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按收益率/胜率/交易次数排名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私信：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用户间一对一私信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关注系统：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关注策略达人，及时获取动态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3.6 平台管理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多租户：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租户隔离、白标定制、用量统计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插件市场：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插件发布/安装/执行，6 个钩子点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计费系统：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4 级订阅计划（Free/Basic/Pro/Enterprise）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高可用监控：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集群状态、数据库备份、告警规则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系统日志：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全局日志查看、筛选、清空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四、交易策略说明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4.1 A 股尾盘超短策略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核心思想：尾盘竞价买入，博取次日冲高，严格 2% 止盈止损，绝不持仓过夜。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买入规则：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每日 14:30 后运行选股器，筛选符合条件的股票，14:50 前下单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卖出规则：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次日涨幅 +2% 立即卖出，跌幅 -2% 立即止损，14:30 未触及则无条件平仓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4.2 港美股事件驱动期权策略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核心思想：基于财报/新闻事件，判断方向，使用期权杠杆，持有数天到数周。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 6 种期权策略组合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自动计算希腊字母和隐含波动率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权利金亏损 50% 自动止损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4.3 算法交易引擎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适用于大资金拆单场景，减少市场冲击：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80"/>
        <w:gridCol w:w="388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算法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原理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TWAP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时间均匀拆分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无明显趋势时的大单拆分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VWAP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成交量加权 U 型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跟踪市场成交量，降低滑点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冰山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隐藏真实挂单量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大单下单但不想暴露意图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智能路由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自动选择最优路径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多交易所、多渠道场景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五、快速开始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5.1 环境要求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&gt;= 3.10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后端运行环境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&gt;= 18.0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前端构建工具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&gt;= 20.10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容器化部署（可选）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&gt;= 8.0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生产数据库（开发用 SQLite）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5.2 Docker 一键部署（推荐）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第一步：克隆项目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/>
          <w:iCs/>
          <w:color w:val="2C3E50"/>
          <w:sz w:val="22"/>
          <w:szCs w:val="22"/>
        </w:rPr>
        <w:t xml:space="preserve">git clone &lt;repository-url&gt; &amp;&amp; cd OpenClaw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第二步：配置环境变量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/>
          <w:iCs/>
          <w:color w:val="2C3E50"/>
          <w:sz w:val="22"/>
          <w:szCs w:val="22"/>
        </w:rPr>
        <w:t xml:space="preserve">cp .env.example .env  # 编辑 .env 填写实际配置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第三步：启动服务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/>
          <w:iCs/>
          <w:color w:val="2C3E50"/>
          <w:sz w:val="22"/>
          <w:szCs w:val="22"/>
        </w:rPr>
        <w:t xml:space="preserve">docker-compose up -d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第四步：访问平台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2"/>
          <w:szCs w:val="22"/>
        </w:rPr>
        <w:t xml:space="preserve">前端：http://localhost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333333"/>
          <w:sz w:val="22"/>
          <w:szCs w:val="22"/>
        </w:rPr>
        <w:t xml:space="preserve">后端 API：http://localhost:8000/docs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E74C3C"/>
          <w:sz w:val="22"/>
          <w:szCs w:val="22"/>
        </w:rPr>
        <w:t xml:space="preserve">默认账户：admin / admin123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5.3 开发模式启动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后端：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/>
          <w:iCs/>
          <w:color w:val="2C3E50"/>
          <w:sz w:val="22"/>
          <w:szCs w:val="22"/>
        </w:rPr>
        <w:t xml:space="preserve">cd backend &amp;&amp; pip install -r requirements.txt &amp;&amp; python -m uvicorn app.main:app --reload --port 8000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前端：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/>
          <w:iCs/>
          <w:color w:val="2C3E50"/>
          <w:sz w:val="22"/>
          <w:szCs w:val="22"/>
        </w:rPr>
        <w:t xml:space="preserve">cd frontend &amp;&amp; npm install &amp;&amp; npm run dev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前端开发服务器地址：http://localhost:5173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六、配置参数说明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所有配置通过环境变量或 .env 文件设置，支持热加载。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6.1 应用配置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APP_NAME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OpenClaw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应用名称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DEBUG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调试模式（生产设为 false）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 监听端口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LOG_LEVEL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日志级别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（硬编码）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JWT 密钥（生产必须覆盖！）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6.2 数据库配置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sqlite:///./quant_trade.db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开发用 SQLite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mysql+pymysql://...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生产用 MySQL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REDIS_URL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空（用内存缓存）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Redis 连接地址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DB_POOL_SIZE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连接池大小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6.3 数据源配置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AK_SHARE_TOKEN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akshare 数据源 Token（可选）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TUSHARE_TOKEN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Tushare 数据源 Token（可选）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FMZ_API_KEY / SECRET_KEY / CID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FMZ 实盘对接凭证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A_STOCK_COLLECT_CRON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 股采集时间（默认周一至周五 15:15）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6.4 AI / LLM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LLM_PROVIDER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openai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提供商（openai/deepseek/ollama）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LLM_API_KEY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 密钥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LLM_BASE_URL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https://api.openai.com/v1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 地址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LLM_MODEL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模型名称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LLM_TEMPERATURE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0.7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温度参数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6.5 通知配置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WECHAT_WEBHOOK_URL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企业微信 Webhook 地址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DINGTALK_WEBHOOK_URL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钉钉 Webhook 地址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SMTP_HOST / PORT / USER / 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邮件 SMTP 配置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七、部署与运维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7.1 Docker Compose 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db (MySQL 8.0)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3306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数据库，含健康检查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backend (FastAPI)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后端 API，依赖 db 健康后启动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frontend (Nginx)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前端静态文件 + 反向代理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7.2 高可用部署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使用 deploy/docker-compose.ha.yml 部署高可用架构：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MySQL：1 主 + 2 从，主从复制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Redis：Sentinel 哨兵模式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Nginx：负载均衡多后端实例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自动故障转移和数据库自动备份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7.3 监控与告警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Prometheus 指标采集（自动集成）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Grafana 仪表板（deploy/grafana/ 预置）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告警规则配置（系统告警页面可视化配置）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健康检查端点：GET /health（验证数据库 + 缓存连通性）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八、API 接口总览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平台共提供 120+ 个 API 端点，全部基于 RESTful 设计，接口文档地址：</w:t>
      </w: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2C3E50"/>
          <w:sz w:val="22"/>
          <w:szCs w:val="22"/>
        </w:rPr>
        <w:t xml:space="preserve">http://localhost:8000/docs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1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端点数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前缀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登录/注册/Token/密码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核心交易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持仓/选股/信号/交易/日志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FMZ 执行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信号执行/账户查询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回测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/api/v1/backtest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回测执行/结果/交易明细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期权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/api/v1/options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期权链/希腊/IV/持仓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交易账户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/api/v1/accounts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多账户管理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风控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风控规则/事件/检查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AI 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对话/情绪/异常/归因/建议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社区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/api/v1/community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帖子/评论/分享/排行/私信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多市场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/api/v1/multi-market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期货/加密货币/ETF/套利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算法交易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/api/v1/algo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TWAP/VWAP/冰山/智能路由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高可用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集群/备份/告警/监控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多租户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/api/v1/tenant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租户/白标/用量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插件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/api/v1/plugins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发布/安装/执行/评价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计费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/api/v1/billing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订阅/账单/用量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开放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/api/v1/open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API Key 管理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项目管理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/api/v1/project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导出/分享/权限/访问统计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策略模板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/api/v1/template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模板 CRUD/市场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九、SDK 与开放平台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9.1 SDK 支持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提供 Python 和 JavaScript 两种 SDK，支持 HMAC-SHA256 签名认证：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Python SDK：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sdk/python/ 目录，pip install 后可直接调用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JavaScript SDK：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sdk/javascript/ 目录，npm install 后可直接调用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9.2 插件系统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支持 6 个钩子点，插件可在交易流程中自动触发：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before_signal — 信号生成前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after_signal — 信号生成后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before_trade — 交易执行前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after_trade — 交易执行后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on_data_update — 数据更新时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custom_indicator — 自定义指标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9.3 多租户与计费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支持 SaaS 化运营：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4 级订阅：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Free（免费）/ Basic（基础）/ Pro（专业）/ Enterprise（企业）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白标定制：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租户可自定义 Logo、颜色、域名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用量计费：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按 API 调用次数和资源用量计费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14 天免费试用：</w:t>
      </w:r>
      <w:r>
        <w:rPr>
          <w:rFonts w:ascii="Arial" w:eastAsia="Microsoft YaHei" w:hAnsi="Arial"/>
          <w:color w:val="555555"/>
          <w:sz w:val="22"/>
          <w:szCs w:val="22"/>
        </w:rPr>
        <w:t xml:space="preserve">新用户自动开通</w:t>
      </w: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eastAsia="Microsoft YaHei" w:hAnsi="Arial"/>
          <w:color w:val="BDC3C7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rial" w:eastAsia="Microsoft YaHei" w:hAnsi="Arial"/>
          <w:color w:val="95A5A6"/>
          <w:sz w:val="18"/>
          <w:szCs w:val="18"/>
        </w:rPr>
        <w:t xml:space="preserve">OpenClaw 量化交易平台 v2.0.1  |  文档生成日期：2026-04-02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8"/>
        <w:szCs w:val="18"/>
      </w:rPr>
      <w:t xml:space="preserve">OpenClaw 量化交易平台 — 项目说明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2026-04-02T10:06:14.392Z</dcterms:created>
  <dcterms:modified xsi:type="dcterms:W3CDTF">2026-04-02T10:06:14.392Z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