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8A" w:rsidRPr="000F3657" w:rsidRDefault="00DA7810" w:rsidP="000F3657">
      <w:pPr>
        <w:pStyle w:val="Heading1"/>
        <w:rPr>
          <w:rFonts w:eastAsia="宋体"/>
        </w:rPr>
      </w:pPr>
      <w:r>
        <w:rPr>
          <w:rFonts w:eastAsia="宋体" w:hint="eastAsia"/>
        </w:rPr>
        <w:t xml:space="preserve">1 </w:t>
      </w:r>
      <w:proofErr w:type="spellStart"/>
      <w:r w:rsidR="000F3657" w:rsidRPr="000F3657">
        <w:rPr>
          <w:rFonts w:eastAsia="宋体" w:hint="eastAsia"/>
        </w:rPr>
        <w:t>Netstatus</w:t>
      </w:r>
      <w:proofErr w:type="spellEnd"/>
    </w:p>
    <w:p w:rsidR="00056243" w:rsidRPr="000F3657" w:rsidRDefault="001B655A" w:rsidP="001B655A">
      <w:pPr>
        <w:rPr>
          <w:rFonts w:ascii="Times New Roman" w:eastAsia="宋体" w:hAnsi="Times New Roman"/>
          <w:color w:val="333333"/>
          <w:szCs w:val="21"/>
          <w:shd w:val="clear" w:color="auto" w:fill="FFFFFF"/>
        </w:rPr>
      </w:pPr>
      <w:proofErr w:type="spellStart"/>
      <w:r w:rsidRPr="000F3657">
        <w:rPr>
          <w:rFonts w:ascii="Times New Roman" w:eastAsia="宋体" w:hAnsi="Times New Roman"/>
          <w:color w:val="333333"/>
          <w:szCs w:val="21"/>
          <w:shd w:val="clear" w:color="auto" w:fill="FFFFFF"/>
        </w:rPr>
        <w:t>N</w:t>
      </w:r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etstat</w:t>
      </w:r>
      <w:proofErr w:type="spellEnd"/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 xml:space="preserve"> command is a </w:t>
      </w:r>
      <w:proofErr w:type="gramStart"/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tools</w:t>
      </w:r>
      <w:proofErr w:type="gramEnd"/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 xml:space="preserve"> for monitor TCP/IP network, it </w:t>
      </w:r>
      <w:r w:rsidRPr="000F3657">
        <w:rPr>
          <w:rFonts w:ascii="Times New Roman" w:eastAsia="宋体" w:hAnsi="Times New Roman"/>
          <w:color w:val="333333"/>
          <w:szCs w:val="21"/>
          <w:shd w:val="clear" w:color="auto" w:fill="FFFFFF"/>
        </w:rPr>
        <w:t>can</w:t>
      </w:r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 xml:space="preserve"> demonstrate route table, actual network connection and the status information for network interface device.</w:t>
      </w:r>
    </w:p>
    <w:tbl>
      <w:tblPr>
        <w:tblStyle w:val="TableGrid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2127"/>
        <w:gridCol w:w="4536"/>
      </w:tblGrid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-a 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L</w:t>
            </w:r>
            <w:r w:rsidRPr="000F3657">
              <w:rPr>
                <w:rFonts w:ascii="Times New Roman" w:eastAsia="宋体" w:hAnsi="Times New Roman" w:hint="eastAsia"/>
              </w:rPr>
              <w:t>ist all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</w:t>
            </w:r>
            <w:r w:rsidR="001B655A" w:rsidRPr="000F3657">
              <w:rPr>
                <w:rFonts w:ascii="Times New Roman" w:eastAsia="宋体" w:hAnsi="Times New Roman"/>
              </w:rPr>
              <w:t>–</w:t>
            </w:r>
            <w:r w:rsidR="001B655A" w:rsidRPr="000F3657">
              <w:rPr>
                <w:rFonts w:ascii="Times New Roman" w:eastAsia="宋体" w:hAnsi="Times New Roman" w:hint="eastAsia"/>
              </w:rPr>
              <w:t>at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L</w:t>
            </w:r>
            <w:r w:rsidRPr="000F3657">
              <w:rPr>
                <w:rFonts w:ascii="Times New Roman" w:eastAsia="宋体" w:hAnsi="Times New Roman" w:hint="eastAsia"/>
              </w:rPr>
              <w:t xml:space="preserve">ist all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tcp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-au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L</w:t>
            </w:r>
            <w:r w:rsidRPr="000F3657">
              <w:rPr>
                <w:rFonts w:ascii="Times New Roman" w:eastAsia="宋体" w:hAnsi="Times New Roman" w:hint="eastAsia"/>
              </w:rPr>
              <w:t xml:space="preserve">ist all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udp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-l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D</w:t>
            </w:r>
            <w:r w:rsidRPr="000F3657">
              <w:rPr>
                <w:rFonts w:ascii="Times New Roman" w:eastAsia="宋体" w:hAnsi="Times New Roman" w:hint="eastAsia"/>
              </w:rPr>
              <w:t>isplay all monitor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-</w:t>
            </w:r>
            <w:proofErr w:type="spellStart"/>
            <w:r w:rsidR="001B655A" w:rsidRPr="000F3657">
              <w:rPr>
                <w:rFonts w:ascii="Times New Roman" w:eastAsia="宋体" w:hAnsi="Times New Roman" w:hint="eastAsia"/>
              </w:rPr>
              <w:t>lt</w:t>
            </w:r>
            <w:proofErr w:type="spellEnd"/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D</w:t>
            </w:r>
            <w:r w:rsidRPr="000F3657">
              <w:rPr>
                <w:rFonts w:ascii="Times New Roman" w:eastAsia="宋体" w:hAnsi="Times New Roman" w:hint="eastAsia"/>
              </w:rPr>
              <w:t xml:space="preserve">isplay all monitor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tcp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-</w:t>
            </w:r>
            <w:proofErr w:type="spellStart"/>
            <w:r w:rsidR="001B655A" w:rsidRPr="000F3657">
              <w:rPr>
                <w:rFonts w:ascii="Times New Roman" w:eastAsia="宋体" w:hAnsi="Times New Roman" w:hint="eastAsia"/>
              </w:rPr>
              <w:t>lu</w:t>
            </w:r>
            <w:proofErr w:type="spellEnd"/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D</w:t>
            </w:r>
            <w:r w:rsidRPr="000F3657">
              <w:rPr>
                <w:rFonts w:ascii="Times New Roman" w:eastAsia="宋体" w:hAnsi="Times New Roman" w:hint="eastAsia"/>
              </w:rPr>
              <w:t xml:space="preserve">isplay all monitor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udp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</w:tbl>
    <w:p w:rsidR="00743BD3" w:rsidRPr="000F3657" w:rsidRDefault="00DA7810" w:rsidP="000F3657">
      <w:pPr>
        <w:pStyle w:val="Heading1"/>
        <w:rPr>
          <w:rFonts w:eastAsia="宋体"/>
        </w:rPr>
      </w:pPr>
      <w:r>
        <w:rPr>
          <w:rFonts w:eastAsia="宋体" w:hint="eastAsia"/>
          <w:b w:val="0"/>
          <w:bCs w:val="0"/>
        </w:rPr>
        <w:t xml:space="preserve">2 </w:t>
      </w:r>
      <w:proofErr w:type="spellStart"/>
      <w:r w:rsidR="00743BD3" w:rsidRPr="000F3657">
        <w:rPr>
          <w:rFonts w:eastAsia="宋体"/>
        </w:rPr>
        <w:t>Systemd</w:t>
      </w:r>
      <w:proofErr w:type="spellEnd"/>
    </w:p>
    <w:p w:rsidR="00743BD3" w:rsidRPr="000F3657" w:rsidRDefault="00743BD3" w:rsidP="00743BD3">
      <w:pPr>
        <w:rPr>
          <w:rFonts w:ascii="Times New Roman" w:eastAsia="宋体" w:hAnsi="Times New Roman" w:cs="Times New Roman"/>
        </w:rPr>
      </w:pPr>
      <w:r w:rsidRPr="000F3657">
        <w:rPr>
          <w:rFonts w:ascii="Times New Roman" w:eastAsia="宋体" w:hAnsi="Times New Roman" w:cs="Times New Roman"/>
        </w:rPr>
        <w:t>C</w:t>
      </w:r>
      <w:r w:rsidRPr="000F3657">
        <w:rPr>
          <w:rFonts w:ascii="Times New Roman" w:eastAsia="宋体" w:hAnsi="Times New Roman" w:cs="Times New Roman" w:hint="eastAsia"/>
        </w:rPr>
        <w:t>ommon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743BD3" w:rsidRPr="000F3657" w:rsidTr="00EE09E5">
        <w:tc>
          <w:tcPr>
            <w:tcW w:w="8522" w:type="dxa"/>
            <w:gridSpan w:val="2"/>
          </w:tcPr>
          <w:p w:rsidR="00743BD3" w:rsidRPr="000F3657" w:rsidRDefault="00743BD3" w:rsidP="00EE09E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U</w:t>
            </w:r>
            <w:r w:rsidRPr="000F3657">
              <w:rPr>
                <w:rFonts w:ascii="Times New Roman" w:eastAsia="宋体" w:hAnsi="Times New Roman" w:cs="Times New Roman" w:hint="eastAsia"/>
              </w:rPr>
              <w:t>nit operation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立即激活单元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start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立即停止单元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stop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重启单元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restart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命令单元重新读取配置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reload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输出单元运行状态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status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检查单元是否配置为自动启动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is-enabled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开机自动激活单元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enable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取消开机自动激活单元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disable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显示单元手册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help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重新载入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systemmd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>，扫描新的或有变动的单元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daemon-reload</w:t>
            </w:r>
          </w:p>
        </w:tc>
      </w:tr>
      <w:tr w:rsidR="00743BD3" w:rsidRPr="000F3657" w:rsidTr="00EE09E5">
        <w:tc>
          <w:tcPr>
            <w:tcW w:w="8522" w:type="dxa"/>
            <w:gridSpan w:val="2"/>
          </w:tcPr>
          <w:p w:rsidR="00743BD3" w:rsidRPr="000F3657" w:rsidRDefault="00743BD3" w:rsidP="00EE09E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P</w:t>
            </w:r>
            <w:r w:rsidRPr="000F3657">
              <w:rPr>
                <w:rFonts w:ascii="Times New Roman" w:eastAsia="宋体" w:hAnsi="Times New Roman" w:cs="Times New Roman" w:hint="eastAsia"/>
              </w:rPr>
              <w:t>ower manager (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polkit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>)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R</w:t>
            </w:r>
            <w:r w:rsidRPr="000F3657">
              <w:rPr>
                <w:rFonts w:ascii="Times New Roman" w:eastAsia="宋体" w:hAnsi="Times New Roman" w:cs="Times New Roman" w:hint="eastAsia"/>
              </w:rPr>
              <w:t>eboot system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reboot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E</w:t>
            </w:r>
            <w:r w:rsidRPr="000F3657">
              <w:rPr>
                <w:rFonts w:ascii="Times New Roman" w:eastAsia="宋体" w:hAnsi="Times New Roman" w:cs="Times New Roman" w:hint="eastAsia"/>
              </w:rPr>
              <w:t>xit system and shutdown power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poweroff</w:t>
            </w:r>
            <w:proofErr w:type="spellEnd"/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suspend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suspend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sleep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hibernate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H</w:t>
            </w:r>
            <w:r w:rsidRPr="000F3657">
              <w:rPr>
                <w:rFonts w:ascii="Times New Roman" w:eastAsia="宋体" w:hAnsi="Times New Roman" w:cs="Times New Roman" w:hint="eastAsia"/>
              </w:rPr>
              <w:t>ybrid sleep mode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hybrid-sleep</w:t>
            </w:r>
          </w:p>
        </w:tc>
      </w:tr>
    </w:tbl>
    <w:p w:rsidR="000F3657" w:rsidRPr="000F3657" w:rsidRDefault="00DA7810" w:rsidP="000F3657">
      <w:pPr>
        <w:pStyle w:val="Heading1"/>
        <w:rPr>
          <w:rFonts w:eastAsia="宋体" w:hint="eastAsia"/>
        </w:rPr>
      </w:pPr>
      <w:r>
        <w:rPr>
          <w:rFonts w:eastAsia="宋体" w:hint="eastAsia"/>
        </w:rPr>
        <w:t xml:space="preserve">3 </w:t>
      </w:r>
      <w:proofErr w:type="spellStart"/>
      <w:r w:rsidR="000F3657" w:rsidRPr="000F3657">
        <w:rPr>
          <w:rFonts w:eastAsia="宋体" w:hint="eastAsia"/>
        </w:rPr>
        <w:t>Openstack</w:t>
      </w:r>
      <w:proofErr w:type="spellEnd"/>
    </w:p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 xml:space="preserve">3.1 </w:t>
      </w:r>
      <w:r w:rsidR="00B41176" w:rsidRPr="000F3657">
        <w:rPr>
          <w:rFonts w:eastAsia="宋体" w:hint="eastAsia"/>
        </w:rPr>
        <w:t>租户操作命令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展示租户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/>
              </w:rPr>
              <w:t>O</w:t>
            </w:r>
            <w:r w:rsidRPr="000F3657">
              <w:rPr>
                <w:rFonts w:ascii="Times New Roman" w:eastAsia="宋体" w:hAnsi="Times New Roman" w:hint="eastAsia"/>
              </w:rPr>
              <w:t>penstack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project 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创建租户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/>
              </w:rPr>
              <w:t>O</w:t>
            </w:r>
            <w:r w:rsidRPr="000F3657">
              <w:rPr>
                <w:rFonts w:ascii="Times New Roman" w:eastAsia="宋体" w:hAnsi="Times New Roman" w:hint="eastAsia"/>
              </w:rPr>
              <w:t>penstack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project create </w:t>
            </w:r>
            <w:r w:rsidRPr="000F3657">
              <w:rPr>
                <w:rFonts w:ascii="Times New Roman" w:eastAsia="宋体" w:hAnsi="Times New Roman"/>
              </w:rPr>
              <w:t>–</w:t>
            </w:r>
            <w:r w:rsidRPr="000F3657">
              <w:rPr>
                <w:rFonts w:ascii="Times New Roman" w:eastAsia="宋体" w:hAnsi="Times New Roman" w:hint="eastAsia"/>
              </w:rPr>
              <w:t xml:space="preserve">description </w:t>
            </w:r>
            <w:r w:rsidRPr="000F3657">
              <w:rPr>
                <w:rFonts w:ascii="Times New Roman" w:eastAsia="宋体" w:hAnsi="Times New Roman"/>
              </w:rPr>
              <w:t>‘</w:t>
            </w:r>
            <w:r w:rsidRPr="000F3657">
              <w:rPr>
                <w:rFonts w:ascii="Times New Roman" w:eastAsia="宋体" w:hAnsi="Times New Roman" w:hint="eastAsia"/>
              </w:rPr>
              <w:t>Demon Project</w:t>
            </w:r>
            <w:r w:rsidRPr="000F3657">
              <w:rPr>
                <w:rFonts w:ascii="Times New Roman" w:eastAsia="宋体" w:hAnsi="Times New Roman"/>
              </w:rPr>
              <w:t>’</w:t>
            </w:r>
            <w:r w:rsidRPr="000F3657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MyDemoProject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禁用租户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disable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启用租户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enable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更新租户名称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--name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newProject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显示租户信息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show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删除租户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delete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 xml:space="preserve">3.2 </w:t>
      </w:r>
      <w:r w:rsidR="00B41176" w:rsidRPr="000F3657">
        <w:rPr>
          <w:rFonts w:eastAsia="宋体"/>
        </w:rPr>
        <w:t>用户操作命令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展示所有用户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创建用户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create --password-prompt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禁用用户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set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disable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启用用户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set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enable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lastRenderedPageBreak/>
              <w:t>更新用户名称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set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--name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newMyDemoUser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删除用户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delete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newMyDemoUser</w:t>
            </w:r>
            <w:proofErr w:type="spellEnd"/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3.3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角色操作命令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展示所有角色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创建角色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create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newMyRole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分配角色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add --user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>ProjectID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确认操作结果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list --user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--project demo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删除角色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remove --user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>ProjectID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</w:tbl>
    <w:p w:rsidR="000F3657" w:rsidRPr="000F3657" w:rsidRDefault="000F3657" w:rsidP="000F3657">
      <w:pPr>
        <w:pStyle w:val="Heading2"/>
        <w:rPr>
          <w:rFonts w:eastAsia="宋体" w:hint="eastAsia"/>
        </w:rPr>
      </w:pPr>
      <w:r w:rsidRPr="000F3657">
        <w:rPr>
          <w:rFonts w:eastAsia="宋体" w:hint="eastAsia"/>
        </w:rPr>
        <w:t>3.4</w:t>
      </w:r>
      <w:r w:rsidR="00DA7810">
        <w:rPr>
          <w:rFonts w:eastAsia="宋体" w:hint="eastAsia"/>
        </w:rPr>
        <w:t xml:space="preserve"> </w:t>
      </w:r>
      <w:r w:rsidRPr="000F3657">
        <w:rPr>
          <w:rFonts w:eastAsia="宋体" w:hint="eastAsia"/>
        </w:rPr>
        <w:t>服务</w:t>
      </w:r>
      <w:r w:rsidRPr="000F3657">
        <w:rPr>
          <w:rFonts w:eastAsia="宋体"/>
        </w:rPr>
        <w:t>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F3657" w:rsidRPr="000F3657" w:rsidTr="000F3657">
        <w:tc>
          <w:tcPr>
            <w:tcW w:w="1526" w:type="dxa"/>
          </w:tcPr>
          <w:p w:rsidR="000F3657" w:rsidRPr="000F3657" w:rsidRDefault="00AB6C90" w:rsidP="00DA7810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查询服务</w:t>
            </w:r>
          </w:p>
        </w:tc>
        <w:tc>
          <w:tcPr>
            <w:tcW w:w="6996" w:type="dxa"/>
          </w:tcPr>
          <w:p w:rsidR="000F3657" w:rsidRPr="000F3657" w:rsidRDefault="00AB6C90" w:rsidP="000F3657">
            <w:pPr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/>
              </w:rPr>
              <w:t>O</w:t>
            </w:r>
            <w:r>
              <w:rPr>
                <w:rFonts w:ascii="Times New Roman" w:eastAsia="宋体" w:hAnsi="Times New Roman" w:hint="eastAsia"/>
              </w:rPr>
              <w:t>penstack</w:t>
            </w:r>
            <w:proofErr w:type="spellEnd"/>
            <w:r>
              <w:rPr>
                <w:rFonts w:ascii="Times New Roman" w:eastAsia="宋体" w:hAnsi="Times New Roman" w:hint="eastAsia"/>
              </w:rPr>
              <w:t xml:space="preserve"> service list</w:t>
            </w:r>
          </w:p>
        </w:tc>
      </w:tr>
      <w:tr w:rsidR="00DA7810" w:rsidRPr="000F3657" w:rsidTr="000F3657">
        <w:tc>
          <w:tcPr>
            <w:tcW w:w="1526" w:type="dxa"/>
          </w:tcPr>
          <w:p w:rsidR="00DA7810" w:rsidRPr="000F3657" w:rsidRDefault="00DA7810" w:rsidP="00DA7810">
            <w:pPr>
              <w:jc w:val="center"/>
              <w:rPr>
                <w:rFonts w:ascii="Times New Roman" w:eastAsia="宋体" w:hAnsi="Times New Roman" w:hint="eastAsia"/>
              </w:rPr>
            </w:pPr>
            <w:r w:rsidRPr="000F3657">
              <w:rPr>
                <w:rFonts w:ascii="Times New Roman" w:eastAsia="宋体" w:hAnsi="Times New Roman" w:hint="eastAsia"/>
              </w:rPr>
              <w:t>创建服务</w:t>
            </w:r>
          </w:p>
        </w:tc>
        <w:tc>
          <w:tcPr>
            <w:tcW w:w="6996" w:type="dxa"/>
          </w:tcPr>
          <w:p w:rsidR="00DA7810" w:rsidRPr="000F3657" w:rsidRDefault="00DA7810" w:rsidP="00303362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</w:rPr>
              <w:t xml:space="preserve"> service create --name </w:t>
            </w:r>
            <w:r>
              <w:rPr>
                <w:rFonts w:ascii="Times New Roman" w:eastAsia="宋体" w:hAnsi="Times New Roman" w:cs="Times New Roman" w:hint="eastAsia"/>
              </w:rPr>
              <w:t xml:space="preserve">neutron --description </w:t>
            </w: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Openstack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Networking</w:t>
            </w:r>
            <w:r>
              <w:rPr>
                <w:rFonts w:ascii="Times New Roman" w:eastAsia="宋体" w:hAnsi="Times New Roman" w:cs="Times New Roman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 xml:space="preserve"> network</w:t>
            </w:r>
          </w:p>
        </w:tc>
      </w:tr>
      <w:tr w:rsidR="00DA7810" w:rsidRPr="000F3657" w:rsidTr="000F3657">
        <w:tc>
          <w:tcPr>
            <w:tcW w:w="1526" w:type="dxa"/>
          </w:tcPr>
          <w:p w:rsidR="00DA7810" w:rsidRPr="000F3657" w:rsidRDefault="00DA7810" w:rsidP="00DA7810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创建</w:t>
            </w:r>
            <w:r>
              <w:rPr>
                <w:rFonts w:ascii="Times New Roman" w:eastAsia="宋体" w:hAnsi="Times New Roman" w:hint="eastAsia"/>
              </w:rPr>
              <w:t>API Endpoint</w:t>
            </w:r>
          </w:p>
        </w:tc>
        <w:tc>
          <w:tcPr>
            <w:tcW w:w="6996" w:type="dxa"/>
          </w:tcPr>
          <w:p w:rsidR="00DA7810" w:rsidRPr="000F3657" w:rsidRDefault="00DA7810" w:rsidP="000F3657">
            <w:pPr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/>
              </w:rPr>
              <w:t>O</w:t>
            </w:r>
            <w:r>
              <w:rPr>
                <w:rFonts w:ascii="Times New Roman" w:eastAsia="宋体" w:hAnsi="Times New Roman" w:hint="eastAsia"/>
              </w:rPr>
              <w:t>penstack</w:t>
            </w:r>
            <w:proofErr w:type="spellEnd"/>
            <w:r>
              <w:rPr>
                <w:rFonts w:ascii="Times New Roman" w:eastAsia="宋体" w:hAnsi="Times New Roman" w:hint="eastAsia"/>
              </w:rPr>
              <w:t xml:space="preserve"> endpoint create --region </w:t>
            </w:r>
            <w:proofErr w:type="spellStart"/>
            <w:r>
              <w:rPr>
                <w:rFonts w:ascii="Times New Roman" w:eastAsia="宋体" w:hAnsi="Times New Roman" w:hint="eastAsia"/>
              </w:rPr>
              <w:t>RegionOne</w:t>
            </w:r>
            <w:proofErr w:type="spellEnd"/>
            <w:r>
              <w:rPr>
                <w:rFonts w:ascii="Times New Roman" w:eastAsia="宋体" w:hAnsi="Times New Roman" w:hint="eastAsia"/>
              </w:rPr>
              <w:t xml:space="preserve"> network public http://controller:9696</w:t>
            </w:r>
          </w:p>
        </w:tc>
      </w:tr>
      <w:tr w:rsidR="00DA7810" w:rsidRPr="000F3657" w:rsidTr="000F3657">
        <w:tc>
          <w:tcPr>
            <w:tcW w:w="1526" w:type="dxa"/>
          </w:tcPr>
          <w:p w:rsidR="00DA7810" w:rsidRPr="000F3657" w:rsidRDefault="00DA7810" w:rsidP="00DA7810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6996" w:type="dxa"/>
          </w:tcPr>
          <w:p w:rsidR="00DA7810" w:rsidRPr="000F3657" w:rsidRDefault="00DA7810" w:rsidP="000F3657">
            <w:pPr>
              <w:rPr>
                <w:rFonts w:ascii="Times New Roman" w:eastAsia="宋体" w:hAnsi="Times New Roman" w:hint="eastAsia"/>
              </w:rPr>
            </w:pPr>
          </w:p>
        </w:tc>
      </w:tr>
    </w:tbl>
    <w:p w:rsidR="000F3657" w:rsidRPr="000F3657" w:rsidRDefault="000F3657" w:rsidP="000F3657">
      <w:pPr>
        <w:rPr>
          <w:rFonts w:ascii="Times New Roman" w:eastAsia="宋体" w:hAnsi="Times New Roman" w:hint="eastAsia"/>
        </w:rPr>
      </w:pPr>
    </w:p>
    <w:p w:rsidR="000F3657" w:rsidRPr="000F3657" w:rsidRDefault="00DA7810" w:rsidP="000F3657">
      <w:pPr>
        <w:pStyle w:val="Heading1"/>
        <w:rPr>
          <w:rFonts w:eastAsia="宋体" w:hint="eastAsia"/>
        </w:rPr>
      </w:pPr>
      <w:r>
        <w:rPr>
          <w:rFonts w:eastAsia="宋体" w:hint="eastAsia"/>
        </w:rPr>
        <w:t xml:space="preserve">4 </w:t>
      </w:r>
      <w:r w:rsidR="000F3657" w:rsidRPr="000F3657">
        <w:rPr>
          <w:rFonts w:eastAsia="宋体" w:hint="eastAsia"/>
        </w:rPr>
        <w:t>nova</w:t>
      </w:r>
    </w:p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4.1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主机硬件配置模板命令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显示所有硬件配置模板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nova flavor-list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创建主机类型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>#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计算组件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模板创建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模板名称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id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内存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(MB)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硬盘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(GB)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cpu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个数</w:t>
            </w:r>
          </w:p>
          <w:p w:rsidR="00B41176" w:rsidRPr="000F3657" w:rsidRDefault="00B41176" w:rsidP="00EE09E5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  <w:rPr>
                <w:rFonts w:ascii="Times New Roman" w:hAnsi="Times New Roman"/>
              </w:rPr>
            </w:pP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Nova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flavor-create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minFlavor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1000 512 5 1</w:t>
            </w:r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4.2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管理安全组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作用：安全组是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IP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过滤规则的集合，控制对虚拟机实例的访问。可用于租户内的所有虚拟机实例。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默认：所有租户有默认安全组，可以指定其他安全组。默认安全组会拒绝对虚拟机实例内的访问，允许虚拟机向外访问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同一网络的主机节点，可以在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/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etc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/nova/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nova.conf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文件中定义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allow_same_net_traffic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参数共享相同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安全组规则。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查看安全组：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加载环境变量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source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openrcadmin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admin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显示所有安全组：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安全组列表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-list</w:t>
      </w:r>
      <w:proofErr w:type="gramEnd"/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显示安全组内所有规则：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安全组列表规则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默认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lastRenderedPageBreak/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-list-rules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default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创建安全组：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</w:t>
      </w:r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组创建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组名描述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create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AllGranted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"Allow All Visited"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添加安全组规则：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安全组添加规则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安全组名称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ip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协议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源端口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目的端口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CIDR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-add-rule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AllGranted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tcp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80 80 0.0.0.0/24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查看规则是否设置成功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: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安全组列表规则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安全组名称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-list-rules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AllGranted</w:t>
      </w:r>
      <w:proofErr w:type="spellEnd"/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删除安全组：计算组件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安全组删除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组名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-delete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AllGranted</w:t>
      </w:r>
      <w:proofErr w:type="spellEnd"/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 </w:t>
      </w:r>
    </w:p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4.3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资源使用率统计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展示主机节点及其</w:t>
            </w: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nova</w:t>
            </w: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服务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nova host-list</w:t>
            </w:r>
          </w:p>
        </w:tc>
      </w:tr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主机节点资源使用率统计信息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novahost</w:t>
            </w:r>
            <w:proofErr w:type="spellEnd"/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 xml:space="preserve">-describe </w:t>
            </w:r>
            <w:proofErr w:type="spellStart"/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localhost.localdomain</w:t>
            </w:r>
            <w:proofErr w:type="spellEnd"/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4.4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实例使用率统计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显示所有实例信息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nova list</w:t>
            </w:r>
          </w:p>
        </w:tc>
      </w:tr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实例诊断信息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nova diagnostics</w:t>
            </w:r>
            <w:r w:rsidRPr="000F3657">
              <w:rPr>
                <w:rFonts w:ascii="Times New Roman" w:eastAsia="宋体" w:hAnsi="Times New Roman" w:cs="Times New Roman" w:hint="eastAsia"/>
                <w:color w:val="4F4F4F"/>
                <w:szCs w:val="21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myinstance</w:t>
            </w:r>
            <w:proofErr w:type="spellEnd"/>
          </w:p>
        </w:tc>
      </w:tr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查询每个租户下的资源统计信息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nova usage-list</w:t>
            </w:r>
          </w:p>
        </w:tc>
      </w:tr>
    </w:tbl>
    <w:p w:rsidR="001B655A" w:rsidRPr="000F3657" w:rsidRDefault="001B655A" w:rsidP="001B655A">
      <w:pPr>
        <w:rPr>
          <w:rFonts w:ascii="Times New Roman" w:eastAsia="宋体" w:hAnsi="Times New Roman" w:hint="eastAsia"/>
        </w:rPr>
      </w:pPr>
    </w:p>
    <w:p w:rsidR="008C5D7F" w:rsidRPr="000F3657" w:rsidRDefault="00DA7810" w:rsidP="00DA7810">
      <w:pPr>
        <w:pStyle w:val="Heading1"/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rabbitmqctl</w:t>
      </w:r>
      <w:proofErr w:type="spellEnd"/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977"/>
        <w:gridCol w:w="5579"/>
      </w:tblGrid>
      <w:tr w:rsidR="008C5D7F" w:rsidRPr="000F3657" w:rsidTr="001C6ECC">
        <w:tc>
          <w:tcPr>
            <w:tcW w:w="2977" w:type="dxa"/>
          </w:tcPr>
          <w:p w:rsidR="008C5D7F" w:rsidRPr="000F3657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更改密码</w:t>
            </w:r>
          </w:p>
        </w:tc>
        <w:tc>
          <w:tcPr>
            <w:tcW w:w="5579" w:type="dxa"/>
          </w:tcPr>
          <w:p w:rsidR="008C5D7F" w:rsidRPr="000F3657" w:rsidRDefault="008C5D7F" w:rsidP="008C5D7F">
            <w:pPr>
              <w:rPr>
                <w:rFonts w:ascii="Times New Roman" w:eastAsia="宋体" w:hAnsi="Times New Roman" w:hint="eastAsia"/>
              </w:rPr>
            </w:pPr>
            <w:proofErr w:type="spellStart"/>
            <w:r w:rsidRPr="000F3657">
              <w:rPr>
                <w:rFonts w:ascii="Times New Roman" w:eastAsia="宋体" w:hAnsi="Times New Roman"/>
              </w:rPr>
              <w:t>R</w:t>
            </w:r>
            <w:r w:rsidRPr="000F3657">
              <w:rPr>
                <w:rFonts w:ascii="Times New Roman" w:eastAsia="宋体" w:hAnsi="Times New Roman" w:hint="eastAsia"/>
              </w:rPr>
              <w:t>abbitmqctl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change_password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rabbitmq</w:t>
            </w:r>
            <w:proofErr w:type="spellEnd"/>
          </w:p>
        </w:tc>
      </w:tr>
      <w:tr w:rsidR="008C5D7F" w:rsidRPr="000F3657" w:rsidTr="001C6ECC">
        <w:tc>
          <w:tcPr>
            <w:tcW w:w="2977" w:type="dxa"/>
          </w:tcPr>
          <w:p w:rsidR="008C5D7F" w:rsidRPr="000F3657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8C5D7F" w:rsidRPr="000F3657" w:rsidRDefault="008C5D7F" w:rsidP="008C5D7F">
            <w:pPr>
              <w:rPr>
                <w:rFonts w:ascii="Times New Roman" w:eastAsia="宋体" w:hAnsi="Times New Roman"/>
              </w:rPr>
            </w:pPr>
          </w:p>
        </w:tc>
      </w:tr>
      <w:tr w:rsidR="008C5D7F" w:rsidRPr="000F3657" w:rsidTr="001C6ECC">
        <w:tc>
          <w:tcPr>
            <w:tcW w:w="2977" w:type="dxa"/>
          </w:tcPr>
          <w:p w:rsidR="008C5D7F" w:rsidRPr="000F3657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8C5D7F" w:rsidRPr="000F3657" w:rsidRDefault="008C5D7F" w:rsidP="008C5D7F">
            <w:pPr>
              <w:rPr>
                <w:rFonts w:ascii="Times New Roman" w:eastAsia="宋体" w:hAnsi="Times New Roman"/>
              </w:rPr>
            </w:pPr>
          </w:p>
        </w:tc>
      </w:tr>
    </w:tbl>
    <w:p w:rsidR="00AF4544" w:rsidRDefault="00DA7810" w:rsidP="00DA7810">
      <w:pPr>
        <w:pStyle w:val="Heading1"/>
        <w:rPr>
          <w:rFonts w:hint="eastAsia"/>
        </w:rPr>
      </w:pP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sysctl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303"/>
      </w:tblGrid>
      <w:tr w:rsidR="00DA7810" w:rsidTr="00DA7810">
        <w:tc>
          <w:tcPr>
            <w:tcW w:w="4219" w:type="dxa"/>
          </w:tcPr>
          <w:p w:rsidR="00DA7810" w:rsidRDefault="00DA7810" w:rsidP="000F3657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noProof/>
              </w:rPr>
              <w:t>使得写入</w:t>
            </w:r>
            <w:r>
              <w:rPr>
                <w:rFonts w:hint="eastAsia"/>
                <w:noProof/>
              </w:rPr>
              <w:t>sysctl.conf</w:t>
            </w:r>
            <w:r>
              <w:rPr>
                <w:rFonts w:hint="eastAsia"/>
                <w:noProof/>
              </w:rPr>
              <w:t>文件的配置立即生效</w:t>
            </w:r>
          </w:p>
        </w:tc>
        <w:tc>
          <w:tcPr>
            <w:tcW w:w="4303" w:type="dxa"/>
          </w:tcPr>
          <w:p w:rsidR="00DA7810" w:rsidRDefault="00DA7810" w:rsidP="000F3657">
            <w:pPr>
              <w:rPr>
                <w:rFonts w:ascii="Times New Roman" w:eastAsia="宋体" w:hAnsi="Times New Roman" w:hint="eastAsia"/>
              </w:rPr>
            </w:pPr>
            <w:proofErr w:type="spellStart"/>
            <w:r>
              <w:rPr>
                <w:rFonts w:ascii="Times New Roman" w:eastAsia="宋体" w:hAnsi="Times New Roman"/>
              </w:rPr>
              <w:t>S</w:t>
            </w:r>
            <w:r>
              <w:rPr>
                <w:rFonts w:ascii="Times New Roman" w:eastAsia="宋体" w:hAnsi="Times New Roman" w:hint="eastAsia"/>
              </w:rPr>
              <w:t>ysctl</w:t>
            </w:r>
            <w:proofErr w:type="spellEnd"/>
            <w:r>
              <w:rPr>
                <w:rFonts w:ascii="Times New Roman" w:eastAsia="宋体" w:hAnsi="Times New Roman" w:hint="eastAsia"/>
              </w:rPr>
              <w:t xml:space="preserve"> -p</w:t>
            </w:r>
          </w:p>
        </w:tc>
      </w:tr>
      <w:tr w:rsidR="00DA7810" w:rsidTr="00DA7810">
        <w:tc>
          <w:tcPr>
            <w:tcW w:w="4219" w:type="dxa"/>
          </w:tcPr>
          <w:p w:rsidR="00DA7810" w:rsidRDefault="00DA7810" w:rsidP="000F365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4303" w:type="dxa"/>
          </w:tcPr>
          <w:p w:rsidR="00DA7810" w:rsidRDefault="00DA7810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DA7810" w:rsidRDefault="00133234" w:rsidP="00133234">
      <w:pPr>
        <w:pStyle w:val="Heading1"/>
        <w:rPr>
          <w:rFonts w:hint="eastAsia"/>
        </w:rPr>
      </w:pPr>
      <w:r>
        <w:rPr>
          <w:rFonts w:hint="eastAsia"/>
        </w:rPr>
        <w:t>7 neutron-server</w:t>
      </w:r>
    </w:p>
    <w:p w:rsidR="00133234" w:rsidRPr="000F3657" w:rsidRDefault="00133234" w:rsidP="000F3657">
      <w:pPr>
        <w:rPr>
          <w:rFonts w:ascii="Times New Roman" w:eastAsia="宋体" w:hAnsi="Times New Roman"/>
        </w:rPr>
      </w:pPr>
      <w:bookmarkStart w:id="0" w:name="_GoBack"/>
      <w:bookmarkEnd w:id="0"/>
    </w:p>
    <w:sectPr w:rsidR="00133234" w:rsidRPr="000F3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D2D59"/>
    <w:multiLevelType w:val="hybridMultilevel"/>
    <w:tmpl w:val="FBAEE5CE"/>
    <w:lvl w:ilvl="0" w:tplc="71B49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7495A"/>
    <w:multiLevelType w:val="hybridMultilevel"/>
    <w:tmpl w:val="C1EE39FC"/>
    <w:lvl w:ilvl="0" w:tplc="8F146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2DE74323"/>
    <w:multiLevelType w:val="hybridMultilevel"/>
    <w:tmpl w:val="4E603514"/>
    <w:lvl w:ilvl="0" w:tplc="A88A4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36912"/>
    <w:multiLevelType w:val="hybridMultilevel"/>
    <w:tmpl w:val="4BA0B1FE"/>
    <w:lvl w:ilvl="0" w:tplc="8C123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CA073F"/>
    <w:multiLevelType w:val="hybridMultilevel"/>
    <w:tmpl w:val="8D7C7430"/>
    <w:lvl w:ilvl="0" w:tplc="55C25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AF500C"/>
    <w:multiLevelType w:val="hybridMultilevel"/>
    <w:tmpl w:val="6694AA52"/>
    <w:lvl w:ilvl="0" w:tplc="102A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B6315D"/>
    <w:multiLevelType w:val="hybridMultilevel"/>
    <w:tmpl w:val="070C9838"/>
    <w:lvl w:ilvl="0" w:tplc="B588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7754BF"/>
    <w:multiLevelType w:val="hybridMultilevel"/>
    <w:tmpl w:val="89089802"/>
    <w:lvl w:ilvl="0" w:tplc="5916F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73A65"/>
    <w:multiLevelType w:val="hybridMultilevel"/>
    <w:tmpl w:val="9DC4F126"/>
    <w:lvl w:ilvl="0" w:tplc="53C0507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AE3153"/>
    <w:multiLevelType w:val="hybridMultilevel"/>
    <w:tmpl w:val="EDA0B316"/>
    <w:lvl w:ilvl="0" w:tplc="57E6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FC105B"/>
    <w:multiLevelType w:val="hybridMultilevel"/>
    <w:tmpl w:val="DE5041B6"/>
    <w:lvl w:ilvl="0" w:tplc="E00E03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DB0AE3"/>
    <w:multiLevelType w:val="multilevel"/>
    <w:tmpl w:val="A2ECEA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C7E752C"/>
    <w:multiLevelType w:val="hybridMultilevel"/>
    <w:tmpl w:val="B22CD160"/>
    <w:lvl w:ilvl="0" w:tplc="82C09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C3419A"/>
    <w:multiLevelType w:val="hybridMultilevel"/>
    <w:tmpl w:val="467E9F34"/>
    <w:lvl w:ilvl="0" w:tplc="3F60A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544DEE"/>
    <w:multiLevelType w:val="hybridMultilevel"/>
    <w:tmpl w:val="1CDA4C82"/>
    <w:lvl w:ilvl="0" w:tplc="64047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686914"/>
    <w:multiLevelType w:val="hybridMultilevel"/>
    <w:tmpl w:val="6C7E84EE"/>
    <w:lvl w:ilvl="0" w:tplc="3C20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FB717A"/>
    <w:multiLevelType w:val="hybridMultilevel"/>
    <w:tmpl w:val="5204CEF4"/>
    <w:lvl w:ilvl="0" w:tplc="556C7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3"/>
  </w:num>
  <w:num w:numId="5">
    <w:abstractNumId w:val="9"/>
  </w:num>
  <w:num w:numId="6">
    <w:abstractNumId w:val="2"/>
  </w:num>
  <w:num w:numId="7">
    <w:abstractNumId w:val="7"/>
  </w:num>
  <w:num w:numId="8">
    <w:abstractNumId w:val="12"/>
  </w:num>
  <w:num w:numId="9">
    <w:abstractNumId w:val="8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3"/>
  </w:num>
  <w:num w:numId="15">
    <w:abstractNumId w:val="5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CE"/>
    <w:rsid w:val="00043E63"/>
    <w:rsid w:val="00056243"/>
    <w:rsid w:val="000F3657"/>
    <w:rsid w:val="00133234"/>
    <w:rsid w:val="001A4194"/>
    <w:rsid w:val="001B655A"/>
    <w:rsid w:val="001C6ECC"/>
    <w:rsid w:val="00240ACE"/>
    <w:rsid w:val="0025116B"/>
    <w:rsid w:val="00293AC4"/>
    <w:rsid w:val="002A03B4"/>
    <w:rsid w:val="002F4B09"/>
    <w:rsid w:val="003D0C95"/>
    <w:rsid w:val="005A7BB5"/>
    <w:rsid w:val="005E512C"/>
    <w:rsid w:val="006771F9"/>
    <w:rsid w:val="0073667E"/>
    <w:rsid w:val="00743BD3"/>
    <w:rsid w:val="00777EDE"/>
    <w:rsid w:val="007E5730"/>
    <w:rsid w:val="008C5D7F"/>
    <w:rsid w:val="00972B54"/>
    <w:rsid w:val="009D0314"/>
    <w:rsid w:val="009E28B3"/>
    <w:rsid w:val="00AA2DD3"/>
    <w:rsid w:val="00AB6C90"/>
    <w:rsid w:val="00AE48FF"/>
    <w:rsid w:val="00AF4544"/>
    <w:rsid w:val="00B142AA"/>
    <w:rsid w:val="00B41176"/>
    <w:rsid w:val="00C11BB1"/>
    <w:rsid w:val="00DA7810"/>
    <w:rsid w:val="00DC5B46"/>
    <w:rsid w:val="00E973CB"/>
    <w:rsid w:val="00FD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57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65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1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57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65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1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13</cp:revision>
  <dcterms:created xsi:type="dcterms:W3CDTF">2018-04-23T02:04:00Z</dcterms:created>
  <dcterms:modified xsi:type="dcterms:W3CDTF">2018-04-25T06:04:00Z</dcterms:modified>
</cp:coreProperties>
</file>