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  <w:jc w:val="center"/>
      </w:pPr>
      <w:r>
        <w:rPr>
          <w:rFonts w:ascii="Times New Roman" w:hAnsi="Times New Roman" w:eastAsia="黑体"/>
          <w:b/>
          <w:color w:val="1F3B63"/>
          <w:sz w:val="36"/>
        </w:rPr>
        <w:t>Technical Requirements — Temperature-controlled Optical Readout Module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Echo Yeast Hardware Module (current revision)</w:t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Revision: 14 October 2026　　Prepared by: Echo Yeast Hardware Team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F3B63"/>
          <w:sz w:val="30"/>
        </w:rPr>
        <w:t>1　Scope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This specification defines the terms, technical requirements, test methods, inspection rules, and marking, packaging, transport and storage requirements for the hardware module of the Echo Yeast whole-cell biosensor.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The module holds and incubates a liquid sample containing the yeast sensor (cuvette or our in-house collection cup), provides a 485 nm excitation path and a 528 nm fluorescence collection path, and outputs raw measurement data for recording. It is intended for laboratory validation and small-batch prototypes.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F3B63"/>
          <w:sz w:val="30"/>
        </w:rPr>
        <w:t>2　Normative References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0"/>
        </w:rPr>
        <w:t>GB/T 38517-2020　Particles — General rules for bioaerosol sampling and analysis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0"/>
        </w:rPr>
        <w:t>GB/T 1804-m　General tolerances — Tolerances for linear and angular dimensions without individual tolerance indications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0"/>
        </w:rPr>
        <w:t>GB 9706.1　Medical electrical equipment — Part 1: General requirements for basic safety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0"/>
        </w:rPr>
        <w:t>ISO 10993　Biological evaluation of medical devices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0"/>
        </w:rPr>
        <w:t>WS 648-2019　General hygienic requirements for air disinfection machines (applicable when used as an add-on module)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F3B63"/>
          <w:sz w:val="30"/>
        </w:rPr>
        <w:t>3　Terms and Definitions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Terms defined in GB/T 38517-2020 apply. In this document, "module" refers to the unit formed by the heated block, the detachable optical plugs, the electronics and the power supply.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F3B63"/>
          <w:sz w:val="30"/>
        </w:rPr>
        <w:t>4　Technical Requirements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F3B63"/>
          <w:sz w:val="25"/>
        </w:rPr>
        <w:t>4.1　Overall Performance</w:t>
      </w:r>
    </w:p>
    <w:tbl>
      <w:tblPr>
        <w:tblStyle w:val="TableGrid"/>
        <w:tblW w:w="9020" w:type="dxa"/>
        <w:jc w:val="center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Layout w:type="fixed"/>
        <w:tblLook w:firstColumn="1" w:firstRow="1" w:lastColumn="0" w:lastRow="0" w:noHBand="0" w:noVBand="1" w:val="04A0"/>
      </w:tblPr>
      <w:tblGrid>
        <w:gridCol w:w="2800"/>
        <w:gridCol w:w="6220"/>
      </w:tblGrid>
      <w:tr>
        <w:trPr>
          <w:cantSplit/>
          <w:tblHeader/>
        </w:trPr>
        <w:tc>
          <w:tcPr>
            <w:tcW w:type="dxa" w:w="2800"/>
            <w:shd w:val="clear" w:color="auto" w:fill="DCE6F1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Item</w:t>
            </w:r>
          </w:p>
        </w:tc>
        <w:tc>
          <w:tcPr>
            <w:tcW w:type="dxa" w:w="6220"/>
            <w:shd w:val="clear" w:color="auto" w:fill="DCE6F1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Requirement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Purpose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Temperature-controlled incubation and fluorescence readout of the enriched liquid sample from airborne influenza A virus aerosols; provides a stable temperature environment and an optical readout path for the yeast whole-cell biosensor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Sample vessel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Test stage: standard 10 mm path-length cuvette. Project stage: in-house 3D-printed collection cup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Working volume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Cuvette type ≥ 1.5 mL; collection-cup type 20 mL liquid medium (with yeast)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Set point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30 °C (yeast culture temperature)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Temperature accuracy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±0.5 °C (steady state, within 10 min)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Temperature uniformity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Top-to-bottom difference of the liquid in the vessel ≤ 0.5 °C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Heat-up time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Room temperature (25 °C) to 30 °C in ≤ 5 min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Excitation wavelength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485 ± 5 nm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Emission wavelength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528 ± 10 nm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Optical channel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Single channel; excitation and collection axes at 90°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Target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HA protein on the surface of influenza A virus (H1N1), driving yEGFP expression through the GPCR pathway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Detection type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Qualitative (present / absent); signal expressed as relative fluorescence intensity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Readout time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≤ 10 s per reading (including settling delay); incubation and induction follow the experimental protocol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Power supply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DC 24 V / 2 A adapter; stepped down internally to 12 V and 5 V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Power consumption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≤ 30 W peak during heating; ≤ 10 W steady state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Module dimensions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Heated block plus optical plugs ≤ 120 × 90 × 80 mm (excluding external power supply and cabling)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Weight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≤ 1.5 kg for the module itself (excluding the adapter)</w:t>
            </w:r>
          </w:p>
        </w:tc>
      </w:tr>
    </w:tbl>
    <w:p>
      <w:pPr>
        <w:spacing w:before="200" w:after="100"/>
      </w:pPr>
      <w:r>
        <w:rPr>
          <w:rFonts w:ascii="Times New Roman" w:hAnsi="Times New Roman" w:eastAsia="黑体"/>
          <w:b/>
          <w:color w:val="1F3B63"/>
          <w:sz w:val="25"/>
        </w:rPr>
        <w:t>4.2　Structural Requirements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2"/>
        </w:rPr>
        <w:t>4.2.1　Heated Block and Vessel Interface</w:t>
      </w:r>
    </w:p>
    <w:tbl>
      <w:tblPr>
        <w:tblStyle w:val="TableGrid"/>
        <w:tblW w:w="9020" w:type="dxa"/>
        <w:jc w:val="center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Layout w:type="fixed"/>
        <w:tblLook w:firstColumn="1" w:firstRow="1" w:lastColumn="0" w:lastRow="0" w:noHBand="0" w:noVBand="1" w:val="04A0"/>
      </w:tblPr>
      <w:tblGrid>
        <w:gridCol w:w="2800"/>
        <w:gridCol w:w="6220"/>
      </w:tblGrid>
      <w:tr>
        <w:trPr>
          <w:cantSplit/>
          <w:tblHeader/>
        </w:trPr>
        <w:tc>
          <w:tcPr>
            <w:tcW w:type="dxa" w:w="2800"/>
            <w:shd w:val="clear" w:color="auto" w:fill="DCE6F1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Item</w:t>
            </w:r>
          </w:p>
        </w:tc>
        <w:tc>
          <w:tcPr>
            <w:tcW w:type="dxa" w:w="6220"/>
            <w:shd w:val="clear" w:color="auto" w:fill="DCE6F1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Requirement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Print material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PLA (white / black); inner surfaces painted matte black or lined with light-absorbing fabric to suppress stray light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Print process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FDM, layer height 0.1–0.2 mm, wall thickness ≥ 2 mm, infill ≥ 20%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Dimensional accuracy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Mating surfaces ±0.2 mm; general outline ±0.5 mm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Heated block body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Rectangular block with two Ø vessel bores (cuvette / collection cup), bore depth ≥ 30 mm; optical channels machined on the side faces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Optical channel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8 mm bore; channel axis perpendicular to and intersecting the vessel bore axis; coaxiality of the two ends ≤ 0.3 mm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Vessel fit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Clearance to the vessel wall ≤ 0.3 mm; filled with thermal pad or a thin sleeve where necessary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Detachable plugs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Emitter_Plug, Receiver_Plug and Heater_Plug are independent plug-in parts; no play once inserted; removal must not affect the block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Plug locating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Cylindrical surface plus shoulder; no play after 20 insert / remove cycles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Light sealing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Optical channel and plug-to-block joints must be fully light-tight; plugs wrapped in ≥ 12 mm black heat-shrink tubing, gaps sealed with black silicone or hot glue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Light-tightness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With the excitation source off under room lighting, receiver output drift ≤ 1% of full scale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Heat dissipation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Aluminium heat sink (70 × 36 × 100 mm) and 40 × 40 × 10 mm, 12 V quiet fan mounted under the block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Assembly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Plugs and vessel can be inserted and removed without tools; M3 self-tapping holes or heat-set inserts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General tolerance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Per GB/T 1804-m; unspecified fillets R0.5, unspecified chamfers C0.5</w:t>
            </w:r>
          </w:p>
        </w:tc>
      </w:tr>
    </w:tbl>
    <w:p>
      <w:pPr>
        <w:spacing w:before="200" w:after="100"/>
      </w:pPr>
      <w:r>
        <w:rPr>
          <w:rFonts w:ascii="Times New Roman" w:hAnsi="Times New Roman" w:eastAsia="黑体"/>
          <w:b/>
          <w:sz w:val="22"/>
        </w:rPr>
        <w:t>4.2.2　Detachable Optical Plugs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Emitter_Plug, Receiver_Plug and Heater_Plug are independent plug-in parts. Emitter_Plug carries the 485 nm LED, the focusing lens and the excitation filter; Receiver_Plug carries the emission filter, the focusing lens and the BPW34 photodiode; Heater_Plug routes the heating-film leads and the PT100 into the block. The plug-to-block interface is identical across revisions, so switching vessels (cuvette ↔ in-house collection cup) requires no redesign of the plugs.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F3B63"/>
          <w:sz w:val="25"/>
        </w:rPr>
        <w:t>4.3　Temperature Control</w:t>
      </w:r>
    </w:p>
    <w:tbl>
      <w:tblPr>
        <w:tblStyle w:val="TableGrid"/>
        <w:tblW w:w="9020" w:type="dxa"/>
        <w:jc w:val="center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Layout w:type="fixed"/>
        <w:tblLook w:firstColumn="1" w:firstRow="1" w:lastColumn="0" w:lastRow="0" w:noHBand="0" w:noVBand="1" w:val="04A0"/>
      </w:tblPr>
      <w:tblGrid>
        <w:gridCol w:w="2800"/>
        <w:gridCol w:w="6220"/>
      </w:tblGrid>
      <w:tr>
        <w:trPr>
          <w:cantSplit/>
          <w:tblHeader/>
        </w:trPr>
        <w:tc>
          <w:tcPr>
            <w:tcW w:type="dxa" w:w="2800"/>
            <w:shd w:val="clear" w:color="auto" w:fill="DCE6F1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Item</w:t>
            </w:r>
          </w:p>
        </w:tc>
        <w:tc>
          <w:tcPr>
            <w:tcW w:type="dxa" w:w="6220"/>
            <w:shd w:val="clear" w:color="auto" w:fill="DCE6F1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Requirement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Heating element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PI polyimide heating film, 60 × 70 mm, 12 V / 25 W, two pieces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Mounting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Bonded with PI-based high-temperature thermal tape (0.1 mm); edges fixed and sealed with K-5204K thermal adhesive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Sensor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PT100 platinum resistor (Class A, 3-wire), inserted into a blind bore filled with thermal grease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Transmitter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MAX31865 module, SPI, 16-bit ADC, resolution ≤ 0.03 °C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Control range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Room temperature to 40 °C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Set point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30 °C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Accuracy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±0.5 °C (steady state)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Power drive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IRF520 MOSFET driver module, PWM with PID algorithm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Over-temperature (hardware)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KSD9700 thermal fuse (60 °C, 10 A, metal case, normally closed) in series with the heater for physical cut-off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Over-temperature (software)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Software threshold ≤ 45 °C; PWM output disabled immediately when exceeded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Cooling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40 mm, 12 V quiet fan plus aluminium heat sink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Thermal interface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6 W/(m·K) thermal pad (200 × 400 × 0.3 mm, cut to size) and K-5204K thermal adhesive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Insulation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Insulation resistance between heater leads and metal body ≥ 2 MΩ</w:t>
            </w:r>
          </w:p>
        </w:tc>
      </w:tr>
    </w:tbl>
    <w:p>
      <w:pPr>
        <w:spacing w:before="200" w:after="100"/>
      </w:pPr>
      <w:r>
        <w:rPr>
          <w:rFonts w:ascii="Times New Roman" w:hAnsi="Times New Roman" w:eastAsia="黑体"/>
          <w:b/>
          <w:color w:val="1F3B63"/>
          <w:sz w:val="25"/>
        </w:rPr>
        <w:t>4.4　Optical Detection</w:t>
      </w:r>
    </w:p>
    <w:tbl>
      <w:tblPr>
        <w:tblStyle w:val="TableGrid"/>
        <w:tblW w:w="9020" w:type="dxa"/>
        <w:jc w:val="center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Layout w:type="fixed"/>
        <w:tblLook w:firstColumn="1" w:firstRow="1" w:lastColumn="0" w:lastRow="0" w:noHBand="0" w:noVBand="1" w:val="04A0"/>
      </w:tblPr>
      <w:tblGrid>
        <w:gridCol w:w="2800"/>
        <w:gridCol w:w="6220"/>
      </w:tblGrid>
      <w:tr>
        <w:trPr>
          <w:cantSplit/>
          <w:tblHeader/>
        </w:trPr>
        <w:tc>
          <w:tcPr>
            <w:tcW w:type="dxa" w:w="2800"/>
            <w:shd w:val="clear" w:color="auto" w:fill="DCE6F1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Item</w:t>
            </w:r>
          </w:p>
        </w:tc>
        <w:tc>
          <w:tcPr>
            <w:tcW w:type="dxa" w:w="6220"/>
            <w:shd w:val="clear" w:color="auto" w:fill="DCE6F1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Requirement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Excitation source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485 nm high-brightness LED with adjustable constant-current driver (350 / 500 mA)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Excitation focusing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Focusing lens in the emitter end converging the LED output to the centre of the vessel; spot diameter ≤ 3 mm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Excitation filter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Ø10 mm narrow-band filter, CWL 485 nm, FWHM 30 nm, OD3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Emission filter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Ø10 mm narrow-band filter, CWL 528 nm, FWHM 30 nm, OD3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Emission focusing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Focusing lens in the receiver end converging fluorescence onto the photodiode active area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Photodetector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BPW34 silicon PIN photodiode (through-hole)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Geometry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Excitation and collection axes at 90°, both perpendicular to and intersecting the vessel bore axis at the same height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Transimpedance stage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OPA350 single-channel op-amp as transimpedance amplifier; feedback resistor selected to match signal level, gain adjustable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Light sealing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Emitter and receiver ends wrapped in black heat-shrink tubing; joints to the block sealed against light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Alignment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After insertion, the intersection of the optical axes deviates from the vessel bore axis by ≤ 0.5 mm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Serviceability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LED, filters, focusing lenses and photodiode are detachable and can be replaced or cleaned individually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Detection limit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Against a blank medium without HA as negative control, target signal-to-noise ratio S/N ≥ 3; the actual limit is determined experimentally</w:t>
            </w:r>
          </w:p>
        </w:tc>
      </w:tr>
    </w:tbl>
    <w:p>
      <w:pPr>
        <w:spacing w:before="200" w:after="100"/>
      </w:pPr>
      <w:r>
        <w:rPr>
          <w:rFonts w:ascii="Times New Roman" w:hAnsi="Times New Roman" w:eastAsia="黑体"/>
          <w:b/>
          <w:color w:val="1F3B63"/>
          <w:sz w:val="25"/>
        </w:rPr>
        <w:t>4.5　Signal Acquisition and Temperature-control Unit</w:t>
      </w:r>
    </w:p>
    <w:tbl>
      <w:tblPr>
        <w:tblStyle w:val="TableGrid"/>
        <w:tblW w:w="9020" w:type="dxa"/>
        <w:jc w:val="center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Layout w:type="fixed"/>
        <w:tblLook w:firstColumn="1" w:firstRow="1" w:lastColumn="0" w:lastRow="0" w:noHBand="0" w:noVBand="1" w:val="04A0"/>
      </w:tblPr>
      <w:tblGrid>
        <w:gridCol w:w="2800"/>
        <w:gridCol w:w="6220"/>
      </w:tblGrid>
      <w:tr>
        <w:trPr>
          <w:cantSplit/>
          <w:tblHeader/>
        </w:trPr>
        <w:tc>
          <w:tcPr>
            <w:tcW w:type="dxa" w:w="2800"/>
            <w:shd w:val="clear" w:color="auto" w:fill="DCE6F1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Item</w:t>
            </w:r>
          </w:p>
        </w:tc>
        <w:tc>
          <w:tcPr>
            <w:tcW w:type="dxa" w:w="6220"/>
            <w:shd w:val="clear" w:color="auto" w:fill="DCE6F1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Requirement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Core board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Arduino Nano development board; handles sequencing, ADC readout and the temperature-control algorithm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ADC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ADS1115 high-precision ADC, 16-bit, 4 differential channels, I²C, programmable gain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Temperature readout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PT100 resistance read via SPI from the MAX31865 and converted to temperature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Power output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PWM output to the IRF520 driver module to set heater power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Acquisition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Switches the 485 nm LED on and off on a fixed timing sequence, reads the receiver voltage and logs background and signal continuously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Data output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Timestamp, temperature and raw ADC counts emitted over USB / serial in a fixed format for offline analysis and archiving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Resolution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Effective number of bits ≥ 14; background noise ≤ 2 LSB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Sampling rate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Temperature ≥ 1 Hz; optical signal ≥ 10 Hz (adjustable)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Time base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On-board crystal oscillator; drift ≤ 1 s over a continuous run of ≥ 1 h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Power distribution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24 V input stepped down by LM2596 to 12 V (heater, fan) and 5 V (logic)</w:t>
            </w:r>
          </w:p>
        </w:tc>
      </w:tr>
    </w:tbl>
    <w:p>
      <w:pPr>
        <w:spacing w:before="200" w:after="100"/>
      </w:pPr>
      <w:r>
        <w:rPr>
          <w:rFonts w:ascii="Times New Roman" w:hAnsi="Times New Roman" w:eastAsia="黑体"/>
          <w:b/>
          <w:color w:val="1F3B63"/>
          <w:sz w:val="25"/>
        </w:rPr>
        <w:t>4.6　Power Supply and Auxiliaries</w:t>
      </w:r>
    </w:p>
    <w:tbl>
      <w:tblPr>
        <w:tblStyle w:val="TableGrid"/>
        <w:tblW w:w="9020" w:type="dxa"/>
        <w:jc w:val="center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Layout w:type="fixed"/>
        <w:tblLook w:firstColumn="1" w:firstRow="1" w:lastColumn="0" w:lastRow="0" w:noHBand="0" w:noVBand="1" w:val="04A0"/>
      </w:tblPr>
      <w:tblGrid>
        <w:gridCol w:w="2800"/>
        <w:gridCol w:w="6220"/>
      </w:tblGrid>
      <w:tr>
        <w:trPr>
          <w:cantSplit/>
          <w:tblHeader/>
        </w:trPr>
        <w:tc>
          <w:tcPr>
            <w:tcW w:type="dxa" w:w="2800"/>
            <w:shd w:val="clear" w:color="auto" w:fill="DCE6F1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Item</w:t>
            </w:r>
          </w:p>
        </w:tc>
        <w:tc>
          <w:tcPr>
            <w:tcW w:type="dxa" w:w="6220"/>
            <w:shd w:val="clear" w:color="auto" w:fill="DCE6F1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Requirement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Input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DC 24 V / 2 A adapter (48 W) with 5.5 × 2.1 mm barrel connector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Step-down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LM2596S adjustable DC-DC module, 24 V to 12 V and 5 V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Filtering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100 µF / 16 V electrolytic capacitors placed close to each supply node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Circuit carrier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12 × 18 cm single-sided perfboard for soldered assembly; breadboard for the debugging stage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Power wiring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22 AWG silicone wire (red / black), rated ≥ 105 °C, for heater and supply loops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Signal wiring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30 AWG extra-flexible silicone wire for wiring inside the plugs and between boards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Board-to-board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21 cm Dupont jumpers (male-male, male-female, female-female)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SMD adapters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SOT89 and SOT223 adapter boards for through-hole assembly of SMD parts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Passives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1/4 W metal-film resistor kit (25 common values, 500 pieces); 5 mm red / green / yellow indicator LEDs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Terminals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KF301-2P / 3P, 5.08 mm pitch, interlocking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Soldering tools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936 constant-temperature soldering station (60 W), 0.8 mm rosin-cored lead-free solder, desoldering wick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Measurement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UNI-T UT33A auto-ranging digital multimeter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Fixing and sealing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40 W hot glue gun and glue sticks for securing parts and sealing light paths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Routing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Power and signal wiring routed separately to keep switching noise away from the microampere-level photocurrent signal</w:t>
            </w:r>
          </w:p>
        </w:tc>
      </w:tr>
    </w:tbl>
    <w:p>
      <w:pPr>
        <w:spacing w:before="200" w:after="100"/>
      </w:pPr>
      <w:r>
        <w:rPr>
          <w:rFonts w:ascii="Times New Roman" w:hAnsi="Times New Roman" w:eastAsia="黑体"/>
          <w:b/>
          <w:color w:val="1F3B63"/>
          <w:sz w:val="25"/>
        </w:rPr>
        <w:t>4.7　Safety and Biosafety</w:t>
      </w:r>
    </w:p>
    <w:tbl>
      <w:tblPr>
        <w:tblStyle w:val="TableGrid"/>
        <w:tblW w:w="9020" w:type="dxa"/>
        <w:jc w:val="center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Layout w:type="fixed"/>
        <w:tblLook w:firstColumn="1" w:firstRow="1" w:lastColumn="0" w:lastRow="0" w:noHBand="0" w:noVBand="1" w:val="04A0"/>
      </w:tblPr>
      <w:tblGrid>
        <w:gridCol w:w="2800"/>
        <w:gridCol w:w="6220"/>
      </w:tblGrid>
      <w:tr>
        <w:trPr>
          <w:cantSplit/>
          <w:tblHeader/>
        </w:trPr>
        <w:tc>
          <w:tcPr>
            <w:tcW w:type="dxa" w:w="2800"/>
            <w:shd w:val="clear" w:color="auto" w:fill="DCE6F1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Item</w:t>
            </w:r>
          </w:p>
        </w:tc>
        <w:tc>
          <w:tcPr>
            <w:tcW w:type="dxa" w:w="6220"/>
            <w:shd w:val="clear" w:color="auto" w:fill="DCE6F1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Requirement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Electrical safety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In line with the relevant clauses of GB 9706.1: metal parts grounded, heater and signal circuits routed separately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Over-temperature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KSD9700 hardware fuse and software threshold as dual protection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Over-current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Fuse or resettable fuse on the supply side; current-limiting element in the heater loop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Surface temperature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Touchable surface ≤ 45 °C; insulating shroud over the heated face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Biosafety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Any work with live virus must be carried out in a laboratory of the appropriate biosafety level with suitable PPE, per GB/T 38517-2020 clause 4.5.4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Sample handling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Collected liquid samples are stored and transported per GB/T 38517-2020 clause 4.6.7 (0–10 °C, delivered within 10 h)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Disinfection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Sampling head, vessel and operators' hands disinfected before and after sampling, per GB/T 38517-2020 clause 4.5.5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Waste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Waste liquid and disposables containing biological samples are handled as infectious medical waste and never discharged to drains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Sterilisation compatibility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Vessel and plugs tolerate 75% ethanol wiping; autoclaving requires prior verification that PLA parts do not deform</w:t>
            </w:r>
          </w:p>
        </w:tc>
      </w:tr>
    </w:tbl>
    <w:p>
      <w:pPr>
        <w:spacing w:before="200" w:after="100"/>
      </w:pPr>
      <w:r>
        <w:rPr>
          <w:rFonts w:ascii="Times New Roman" w:hAnsi="Times New Roman" w:eastAsia="黑体"/>
          <w:b/>
          <w:color w:val="1F3B63"/>
          <w:sz w:val="25"/>
        </w:rPr>
        <w:t>4.8　Firmware Requirements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PID temperature control: PWM duty adjusted from the PT100 reading to hold the vessel bore at 30 ± 0.5 °C;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Optical acquisition: the 485 nm LED is switched on according to a fixed timing sequence, the photodiode voltage is read after a settling delay and converted into a relative fluorescence intensity;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Sequence logging: timestamp, temperature and raw ADC counts written out in a fixed format for offline analysis and archiving;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Protection logic: heating output is disabled and an error flag set immediately on over-temperature, sensor open circuit or short circuit.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F3B63"/>
          <w:sz w:val="30"/>
        </w:rPr>
        <w:t>5　Test Methods</w:t>
      </w:r>
    </w:p>
    <w:tbl>
      <w:tblPr>
        <w:tblStyle w:val="TableGrid"/>
        <w:tblW w:w="9020" w:type="dxa"/>
        <w:jc w:val="center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Layout w:type="fixed"/>
        <w:tblLook w:firstColumn="1" w:firstRow="1" w:lastColumn="0" w:lastRow="0" w:noHBand="0" w:noVBand="1" w:val="04A0"/>
      </w:tblPr>
      <w:tblGrid>
        <w:gridCol w:w="2800"/>
        <w:gridCol w:w="6220"/>
      </w:tblGrid>
      <w:tr>
        <w:trPr>
          <w:cantSplit/>
          <w:tblHeader/>
        </w:trPr>
        <w:tc>
          <w:tcPr>
            <w:tcW w:type="dxa" w:w="2800"/>
            <w:shd w:val="clear" w:color="auto" w:fill="DCE6F1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Item</w:t>
            </w:r>
          </w:p>
        </w:tc>
        <w:tc>
          <w:tcPr>
            <w:tcW w:type="dxa" w:w="6220"/>
            <w:shd w:val="clear" w:color="auto" w:fill="DCE6F1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Method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Temperature accuracy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Set 30 °C; after 20 min stabilisation, measure the vessel bore with a calibrated thermometer (or a second PT100); deviation ≤ ±0.5 °C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Temperature uniformity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Measure at several heights inside the vessel bore; difference ≤ 0.5 °C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Heat-up time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Record the time from room temperature to 30 °C; ≤ 5 min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Over-temperature protection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Break the temperature feedback so heating runs continuously; confirm the KSD9700 cuts the heater circuit before 60 °C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Optical alignment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Insert and remove the plugs 10 times; check spot position repeatability with a paper screen or visible light; deviation ≤ 0.5 mm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Light-tightness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With the excitation source off under room lighting, acquire for 5 min; output drift ≤ 1% of full scale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Background and noise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Fill with blank medium without yeast, acquire continuously; compute mean and standard deviation of the background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Fluorescence response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Load HA-induced and uninduced yeast samples; compare readings on the 528 nm channel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Repeatability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Measure the same positive sample ≥ 5 times; relative standard deviation RSD ≤ 5% (target, to be confirmed by data)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Re-assembly consistency</w:t>
            </w:r>
          </w:p>
        </w:tc>
        <w:tc>
          <w:tcPr>
            <w:tcW w:type="dxa" w:w="6220"/>
          </w:tcPr>
          <w:p>
            <w:pPr>
              <w:spacing w:after="20" w:line="264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Disassemble and reassemble the vessel and plugs 5 times; reading difference ≤ 5%</w:t>
            </w:r>
          </w:p>
        </w:tc>
      </w:tr>
    </w:tbl>
    <w:p>
      <w:pPr>
        <w:spacing w:before="200" w:after="100"/>
      </w:pPr>
      <w:r>
        <w:rPr>
          <w:rFonts w:ascii="Times New Roman" w:hAnsi="Times New Roman" w:eastAsia="黑体"/>
          <w:b/>
          <w:color w:val="1F3B63"/>
          <w:sz w:val="30"/>
        </w:rPr>
        <w:t>6　Inspection Rules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First-article inspection: dimensional report, vessel-to-block fit record and optical alignment record for the first unit of each batch;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Routine inspection: temperature accuracy, light-tight background, optical alignment and insulation resistance for every module;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Type inspection: full inspection whenever a new design is finalised or the structure, optical layout or heating scheme changes.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F3B63"/>
          <w:sz w:val="30"/>
        </w:rPr>
        <w:t>7　Marking, Packaging, Transport and Storage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Marking: model, name, supply rating, manufacturer and date on the module; function and insertion direction marked on each plug;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Packaging: protective film on optical surfaces, plugs packed separately, dust-, scratch- and static-proof; inspection record enclosed;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Transport: avoid high temperature, humidity and strong vibration;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Storage: 0–40 °C, relative humidity ≤ 80%, no corrosive gases.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F3B63"/>
          <w:sz w:val="30"/>
        </w:rPr>
        <w:t>8　Notes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This module is the readout unit paired with the aerosol sampling front end, and can also be used on its own for laboratory validation of the yeast sensor.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This revision covers the three core functions of temperature control, optics and signal acquisition; the user interface and host software lie outside its scope and will be specified separately in a later stage.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All unspecified tolerances per GB/T 1804-m; unspecified fillets R0.5, unspecified chamfers C0.5.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The optical channel bore, filter centre wavelengths and focusing-lens focal lengths are the key parameters of this revision; any change requires the light-tightness and alignment tests to be repeated.</w:t>
      </w:r>
    </w:p>
    <w:p>
      <w:pPr>
        <w:pStyle w:val="ListBullet"/>
        <w:spacing w:after="60"/>
        <w:ind w:left="360"/>
      </w:pPr>
      <w:r>
        <w:rPr>
          <w:rFonts w:ascii="Times New Roman" w:hAnsi="Times New Roman" w:eastAsia="宋体"/>
          <w:b w:val="0"/>
          <w:sz w:val="21"/>
        </w:rPr>
        <w:t>The "working volume" and "response time" clauses reflect the latest experimental data: working volume is ≥ 1.5 mL for the cuvette type and 20 mL liquid medium for the collection-cup type; under ideal laboratory conditions a 528 nm fluorescence signal is detectable 5–15 min after the sample is added, and the response time of the complete module is to be verified experimentally.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