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535"/>
        <w:gridCol w:w="4535"/>
      </w:tblGrid>
      <w:tr>
        <w:tc>
          <w:tcPr>
            <w:tcW w:type="dxa" w:w="4702"/>
          </w:tcPr>
          <w:p>
            <w:pPr>
              <w:jc w:val="center"/>
            </w:pPr>
            <w:r>
              <w:rPr>
                <w:b/>
                <w:sz w:val="24"/>
              </w:rPr>
              <w:t>KHU QUẢN LÝ ĐƯỜNG BỘ I</w:t>
              <w:br/>
              <w:t>PHÒNG QUẢN LÝ, BẢO TRÌ</w:t>
            </w:r>
          </w:p>
        </w:tc>
        <w:tc>
          <w:tcPr>
            <w:tcW w:type="dxa" w:w="4702"/>
          </w:tcPr>
          <w:p>
            <w:pPr>
              <w:jc w:val="center"/>
            </w:pPr>
            <w:r>
              <w:rPr>
                <w:b/>
                <w:sz w:val="24"/>
              </w:rPr>
              <w:t>CỘNG HÒA XÃ HỘI CHỦ NGHĨA VIỆT NAM</w:t>
              <w:br/>
              <w:t>Độc lập - Tự do - Hạnh phúc</w:t>
            </w:r>
          </w:p>
        </w:tc>
      </w:tr>
    </w:tbl>
    <w:p>
      <w:pPr>
        <w:spacing w:line="276" w:lineRule="auto" w:after="0"/>
        <w:jc w:val="left"/>
      </w:pPr>
      <w:r>
        <w:rPr>
          <w:b w:val="0"/>
        </w:rPr>
        <w:t>Số:        /BC-KQLĐBI-QLBT</w:t>
      </w:r>
    </w:p>
    <w:p>
      <w:pPr>
        <w:spacing w:line="276" w:lineRule="auto" w:after="0"/>
        <w:jc w:val="right"/>
      </w:pPr>
      <w:r>
        <w:rPr>
          <w:b w:val="0"/>
        </w:rPr>
        <w:t>Hà Nội, ngày      tháng      năm 2026</w:t>
      </w:r>
    </w:p>
    <w:p>
      <w:pPr>
        <w:jc w:val="center"/>
      </w:pPr>
      <w:r>
        <w:rPr>
          <w:b/>
          <w:sz w:val="30"/>
        </w:rPr>
        <w:t>BÁO CÁO</w:t>
      </w:r>
    </w:p>
    <w:p>
      <w:pPr>
        <w:jc w:val="center"/>
      </w:pPr>
      <w:r>
        <w:rPr>
          <w:b/>
          <w:sz w:val="28"/>
        </w:rPr>
        <w:t>Về nhiệm vụ và tổ chức thực hiện công tác tuần đường</w:t>
        <w:br/>
        <w:t>trên các tuyến quốc lộ do Khu Quản lý đường bộ I quản lý</w:t>
      </w:r>
    </w:p>
    <w:p>
      <w:pPr>
        <w:spacing w:line="276" w:lineRule="auto" w:after="0"/>
      </w:pPr>
      <w:r>
        <w:rPr>
          <w:b/>
        </w:rPr>
        <w:t>Kính gửi: Lãnh đạo Khu Quản lý đường bộ I</w:t>
      </w:r>
    </w:p>
    <w:p>
      <w:pPr>
        <w:pStyle w:val="Heading1"/>
        <w:spacing w:before="120" w:after="60"/>
      </w:pPr>
      <w:r>
        <w:t>I. CĂN CỨ VÀ MỤC ĐÍCH</w:t>
      </w:r>
    </w:p>
    <w:p>
      <w:pPr>
        <w:pStyle w:val="Heading2"/>
        <w:spacing w:before="120" w:after="60"/>
      </w:pPr>
      <w:r>
        <w:t>1. Căn cứ</w:t>
      </w:r>
    </w:p>
    <w:p>
      <w:pPr>
        <w:spacing w:line="276" w:lineRule="auto" w:after="0"/>
        <w:ind w:firstLine="567"/>
      </w:pPr>
      <w:r>
        <w:rPr>
          <w:b w:val="0"/>
        </w:rPr>
        <w:t>Luật Đường bộ năm 2024;</w:t>
      </w:r>
    </w:p>
    <w:p>
      <w:pPr>
        <w:spacing w:line="276" w:lineRule="auto" w:after="0"/>
        <w:ind w:firstLine="567"/>
      </w:pPr>
      <w:r>
        <w:rPr>
          <w:b w:val="0"/>
        </w:rPr>
        <w:t>Thông tư số 41/2024/TT-BGTVT ngày 15/11/2024 của Bộ trưởng Bộ Giao thông vận tải quy định về quản lý, vận hành, khai thác và bảo trì kết cấu hạ tầng đường bộ;</w:t>
      </w:r>
    </w:p>
    <w:p>
      <w:pPr>
        <w:spacing w:line="276" w:lineRule="auto" w:after="0"/>
        <w:ind w:firstLine="567"/>
      </w:pPr>
      <w:r>
        <w:rPr>
          <w:b w:val="0"/>
        </w:rPr>
        <w:t>Thông tư số 72/2025/TT-BXD ngày 30/12/2025 của Bộ trưởng Bộ Xây dựng sửa đổi, bổ sung một số quy định của các thông tư thuộc lĩnh vực đường bộ;</w:t>
      </w:r>
    </w:p>
    <w:p>
      <w:pPr>
        <w:spacing w:line="276" w:lineRule="auto" w:after="0"/>
        <w:ind w:firstLine="567"/>
      </w:pPr>
      <w:r>
        <w:rPr>
          <w:b w:val="0"/>
        </w:rPr>
        <w:t>TCVN 14182:2024 về bảo dưỡng thường xuyên đường bộ và các tiêu chuẩn, quy chuẩn kỹ thuật có liên quan;</w:t>
      </w:r>
    </w:p>
    <w:p>
      <w:pPr>
        <w:spacing w:line="276" w:lineRule="auto" w:after="0"/>
        <w:ind w:firstLine="567"/>
      </w:pPr>
      <w:r>
        <w:rPr>
          <w:b w:val="0"/>
        </w:rPr>
        <w:t>Hồ sơ hợp đồng bảo dưỡng thường xuyên và các quy định về quản lý, bảo trì đối với từng tuyến đường.</w:t>
      </w:r>
    </w:p>
    <w:p>
      <w:pPr>
        <w:pStyle w:val="Heading2"/>
        <w:spacing w:before="120" w:after="60"/>
      </w:pPr>
      <w:r>
        <w:t>2. Mục đích</w:t>
      </w:r>
    </w:p>
    <w:p>
      <w:pPr>
        <w:spacing w:line="276" w:lineRule="auto" w:after="0"/>
        <w:ind w:firstLine="567"/>
      </w:pPr>
      <w:r>
        <w:rPr>
          <w:b w:val="0"/>
        </w:rPr>
        <w:t>Công tác tuần đường nhằm phát hiện kịp thời các hư hỏng, bất thường, sự cố, vi phạm và các nguy cơ ảnh hưởng đến an toàn giao thông, kết cấu hạ tầng đường bộ và hành lang an toàn đường bộ để xử lý hoặc báo cáo, kiến nghị xử lý kịp thời.</w:t>
      </w:r>
    </w:p>
    <w:p>
      <w:pPr>
        <w:spacing w:line="276" w:lineRule="auto" w:after="0"/>
        <w:ind w:firstLine="567"/>
      </w:pPr>
      <w:r>
        <w:rPr>
          <w:b w:val="0"/>
        </w:rPr>
        <w:t>Theo quy định tại Thông tư 41, nhật ký tuần đường là tài liệu quan trọng trong công tác quản lý, phải được ghi chép đầy đủ, lưu trữ và sử dụng làm căn cứ đánh giá chất lượng công tác tuần đường, đồng thời phục vụ công tác nghiệm thu bảo dưỡng thường xuyên.</w:t>
      </w:r>
    </w:p>
    <w:p>
      <w:pPr>
        <w:spacing w:line="276" w:lineRule="auto" w:after="0"/>
        <w:ind w:firstLine="567"/>
      </w:pPr>
      <w:r>
        <w:rPr>
          <w:b w:val="0"/>
        </w:rPr>
        <w:t>Do đó, công tác tuần đường phải được xác định là một nhiệm vụ thường xuyên, trực tiếp và có tính chất kiểm soát hiện trường của đơn vị thực hiện BDTX, không chỉ đơn thuần là việc đi kiểm tra và ghi sổ.</w:t>
      </w:r>
    </w:p>
    <w:p>
      <w:pPr>
        <w:pStyle w:val="Heading1"/>
        <w:spacing w:before="120" w:after="60"/>
      </w:pPr>
      <w:r>
        <w:t>II. NHIỆM VỤ CỦA CÔNG TÁC TUẦN ĐƯỜNG</w:t>
      </w:r>
    </w:p>
    <w:p>
      <w:pPr>
        <w:pStyle w:val="Heading2"/>
        <w:spacing w:before="120" w:after="60"/>
      </w:pPr>
      <w:r>
        <w:t>1. Kiểm tra thường xuyên tình trạng kết cấu hạ tầng đường bộ</w:t>
      </w:r>
    </w:p>
    <w:p>
      <w:pPr>
        <w:spacing w:line="276" w:lineRule="auto" w:after="0"/>
        <w:ind w:firstLine="567"/>
      </w:pPr>
      <w:r>
        <w:rPr>
          <w:b w:val="0"/>
        </w:rPr>
        <w:t>Người thực hiện nhiệm vụ tuần đường phải trực tiếp kiểm tra trên đoạn tuyến được giao, kịp thời phát hiện:</w:t>
      </w:r>
    </w:p>
    <w:p>
      <w:pPr>
        <w:pStyle w:val="ListBullet"/>
        <w:spacing w:line="276" w:lineRule="auto"/>
      </w:pPr>
      <w:r>
        <w:t>Hư hỏng mặt đường, nền đường, lề đường;</w:t>
      </w:r>
    </w:p>
    <w:p>
      <w:pPr>
        <w:pStyle w:val="ListBullet"/>
        <w:spacing w:line="276" w:lineRule="auto"/>
      </w:pPr>
      <w:r>
        <w:t>Hư hỏng, xuống cấp hệ thống thoát nước;</w:t>
      </w:r>
    </w:p>
    <w:p>
      <w:pPr>
        <w:pStyle w:val="ListBullet"/>
        <w:spacing w:line="276" w:lineRule="auto"/>
      </w:pPr>
      <w:r>
        <w:t>Hư hỏng cầu, cống và các công trình trên tuyến;</w:t>
      </w:r>
    </w:p>
    <w:p>
      <w:pPr>
        <w:pStyle w:val="ListBullet"/>
        <w:spacing w:line="276" w:lineRule="auto"/>
      </w:pPr>
      <w:r>
        <w:t>Hư hỏng hệ thống báo hiệu đường bộ, hộ lan, cọc tiêu, biển báo và các công trình an toàn giao thông;</w:t>
      </w:r>
    </w:p>
    <w:p>
      <w:pPr>
        <w:pStyle w:val="ListBullet"/>
        <w:spacing w:line="276" w:lineRule="auto"/>
      </w:pPr>
      <w:r>
        <w:t>Các hiện tượng sạt lở, đất đá rơi xuống đường, cây đổ, vật cản trên đường;</w:t>
      </w:r>
    </w:p>
    <w:p>
      <w:pPr>
        <w:pStyle w:val="ListBullet"/>
        <w:spacing w:line="276" w:lineRule="auto"/>
      </w:pPr>
      <w:r>
        <w:t>Các bất thường có nguy cơ gây mất an toàn giao thông;</w:t>
      </w:r>
    </w:p>
    <w:p>
      <w:pPr>
        <w:pStyle w:val="ListBullet"/>
        <w:spacing w:line="276" w:lineRule="auto"/>
      </w:pPr>
      <w:r>
        <w:t>Các hư hỏng, xuống cấp của công trình và các bộ phận công trình.</w:t>
      </w:r>
    </w:p>
    <w:p>
      <w:pPr>
        <w:spacing w:line="276" w:lineRule="auto" w:after="0"/>
        <w:ind w:firstLine="567"/>
      </w:pPr>
      <w:r>
        <w:rPr>
          <w:b w:val="0"/>
        </w:rPr>
        <w:t>Việc kiểm tra phải gắn với vị trí, lý trình, mức độ, phạm vi và hiện trạng thực tế, không ghi nhận chung chung.</w:t>
      </w:r>
    </w:p>
    <w:p>
      <w:pPr>
        <w:pStyle w:val="Heading2"/>
        <w:spacing w:before="120" w:after="60"/>
      </w:pPr>
      <w:r>
        <w:t>2. Phát hiện và xử lý các sự cố ảnh hưởng đến giao thông</w:t>
      </w:r>
    </w:p>
    <w:p>
      <w:pPr>
        <w:spacing w:line="276" w:lineRule="auto" w:after="0"/>
        <w:ind w:firstLine="567"/>
      </w:pPr>
      <w:r>
        <w:rPr>
          <w:b w:val="0"/>
        </w:rPr>
        <w:t>Trong quá trình tuần đường phải kịp thời phát hiện: tai nạn giao thông; ùn tắc giao thông; sự cố công trình; sạt lở, ngập nước, cây đổ, vật cản; các công trình hoặc hoạt động khác ảnh hưởng đến an toàn giao thông.</w:t>
      </w:r>
    </w:p>
    <w:p>
      <w:pPr>
        <w:spacing w:line="276" w:lineRule="auto" w:after="0"/>
        <w:ind w:firstLine="567"/>
      </w:pPr>
      <w:r>
        <w:rPr>
          <w:b w:val="0"/>
        </w:rPr>
        <w:t>Đối với các trường hợp bất thường, phải chụp ảnh hiện trạng, báo cáo kịp thời và thực hiện các biện pháp cần thiết theo thẩm quyền để bảo đảm an toàn giao thông.</w:t>
      </w:r>
    </w:p>
    <w:p>
      <w:pPr>
        <w:pStyle w:val="Heading2"/>
        <w:spacing w:before="120" w:after="60"/>
      </w:pPr>
      <w:r>
        <w:t>3. Phát hiện hư hỏng và tổ chức xử lý</w:t>
      </w:r>
    </w:p>
    <w:p>
      <w:pPr>
        <w:spacing w:line="276" w:lineRule="auto" w:after="0"/>
        <w:ind w:firstLine="567"/>
      </w:pPr>
      <w:r>
        <w:rPr>
          <w:b w:val="0"/>
        </w:rPr>
        <w:t>Tuần đường không dừng ở việc phát hiện và ghi nhật ký mà phải hình thành chu trình:</w:t>
      </w:r>
    </w:p>
    <w:p>
      <w:pPr>
        <w:spacing w:line="276" w:lineRule="auto" w:after="0"/>
        <w:ind w:firstLine="567"/>
      </w:pPr>
      <w:r>
        <w:rPr>
          <w:b w:val="0"/>
        </w:rPr>
        <w:t>Phát hiện → ghi nhận → báo cáo → xử lý/kiến nghị xử lý → theo dõi khắc phục → kiểm tra lại → cập nhật kết quả.</w:t>
      </w:r>
    </w:p>
    <w:p>
      <w:pPr>
        <w:spacing w:line="276" w:lineRule="auto" w:after="0"/>
        <w:ind w:firstLine="567"/>
      </w:pPr>
      <w:r>
        <w:rPr>
          <w:b w:val="0"/>
        </w:rPr>
        <w:t>Đối với các hư hỏng thuộc phạm vi công việc BDTX, đơn vị thực hiện BDTX phải chủ động tổ chức xử lý theo hợp đồng và quy định kỹ thuật.</w:t>
      </w:r>
    </w:p>
    <w:p>
      <w:pPr>
        <w:spacing w:line="276" w:lineRule="auto" w:after="0"/>
        <w:ind w:firstLine="567"/>
      </w:pPr>
      <w:r>
        <w:rPr>
          <w:b w:val="0"/>
        </w:rPr>
        <w:t>Đối với các hư hỏng vượt phạm vi BDTX hoặc cần sửa chữa, đầu tư, phải báo cáo cơ quan quản lý để xem xét, xử lý theo thẩm quyền.</w:t>
      </w:r>
    </w:p>
    <w:p>
      <w:pPr>
        <w:pStyle w:val="Heading2"/>
        <w:spacing w:before="120" w:after="60"/>
      </w:pPr>
      <w:r>
        <w:t>4. Quản lý và bảo vệ hành lang an toàn đường bộ</w:t>
      </w:r>
    </w:p>
    <w:p>
      <w:pPr>
        <w:spacing w:line="276" w:lineRule="auto" w:after="0"/>
        <w:ind w:firstLine="567"/>
      </w:pPr>
      <w:r>
        <w:rPr>
          <w:b w:val="0"/>
        </w:rPr>
        <w:t>Tuần đường phải thường xuyên phát hiện hành vi lấn chiếm phạm vi đất của đường bộ; xây dựng công trình trái phép; đấu nối, tập kết vật liệu, hàng hóa trong phạm vi bảo vệ kết cấu hạ tầng đường bộ; các hoạt động khác xâm hại công trình đường bộ hoặc hành lang an toàn đường bộ.</w:t>
      </w:r>
    </w:p>
    <w:p>
      <w:pPr>
        <w:spacing w:line="276" w:lineRule="auto" w:after="0"/>
        <w:ind w:firstLine="567"/>
      </w:pPr>
      <w:r>
        <w:rPr>
          <w:b w:val="0"/>
        </w:rPr>
        <w:t>Khi phát hiện vi phạm phải lập biên bản hoặc ghi nhận đầy đủ hiện trạng, vị trí, đối tượng, nội dung vi phạm và báo cáo bên có thẩm quyền để xử lý theo quy định.</w:t>
      </w:r>
    </w:p>
    <w:p>
      <w:pPr>
        <w:pStyle w:val="Heading2"/>
        <w:spacing w:before="120" w:after="60"/>
      </w:pPr>
      <w:r>
        <w:t>5. Theo dõi, ghi nhận tình hình tai nạn giao thông</w:t>
      </w:r>
    </w:p>
    <w:p>
      <w:pPr>
        <w:spacing w:line="276" w:lineRule="auto" w:after="0"/>
        <w:ind w:firstLine="567"/>
      </w:pPr>
      <w:r>
        <w:rPr>
          <w:b w:val="0"/>
        </w:rPr>
        <w:t>Người thực hiện tuần đường có trách nhiệm theo dõi tình hình tai nạn giao thông trên đoạn tuyến được giao.</w:t>
      </w:r>
    </w:p>
    <w:p>
      <w:pPr>
        <w:spacing w:line="276" w:lineRule="auto" w:after="0"/>
        <w:ind w:firstLine="567"/>
      </w:pPr>
      <w:r>
        <w:rPr>
          <w:b w:val="0"/>
        </w:rPr>
        <w:t>Khi xảy ra tai nạn phải: kịp thời phát hiện và báo cáo; ghi nhận vị trí; ghi nhận tình trạng ảnh hưởng đến giao thông; phối hợp thực hiện các biện pháp bảo đảm an toàn giao thông theo quy định; theo dõi việc khôi phục điều kiện giao thông sau khi xử lý.</w:t>
      </w:r>
    </w:p>
    <w:p>
      <w:pPr>
        <w:spacing w:line="276" w:lineRule="auto" w:after="0"/>
        <w:ind w:firstLine="567"/>
      </w:pPr>
      <w:r>
        <w:rPr>
          <w:b w:val="0"/>
        </w:rPr>
        <w:t>Định kỳ phải tổng hợp tình hình tai nạn, các vị trí có nguy cơ mất an toàn để phục vụ công tác quản lý, bảo trì và tổ chức giao thông.</w:t>
      </w:r>
    </w:p>
    <w:p>
      <w:pPr>
        <w:pStyle w:val="Heading2"/>
        <w:spacing w:before="120" w:after="60"/>
      </w:pPr>
      <w:r>
        <w:t>6. Theo dõi các vị trí tiềm ẩn nguy cơ mất an toàn giao thông</w:t>
      </w:r>
    </w:p>
    <w:p>
      <w:pPr>
        <w:spacing w:line="276" w:lineRule="auto" w:after="0"/>
        <w:ind w:firstLine="567"/>
      </w:pPr>
      <w:r>
        <w:rPr>
          <w:b w:val="0"/>
        </w:rPr>
        <w:t>Trong quá trình tuần đường phải chú ý phát hiện vị trí thường xuyên xảy ra tai nạn; vị trí có nguy cơ xảy ra tai nạn; điểm hạn chế tầm nhìn; hư hỏng hệ thống ATGT; các vị trí có điều kiện mặt đường, nền đường, thoát nước hoặc công trình không bảo đảm an toàn.</w:t>
      </w:r>
    </w:p>
    <w:p>
      <w:pPr>
        <w:spacing w:line="276" w:lineRule="auto" w:after="0"/>
        <w:ind w:firstLine="567"/>
      </w:pPr>
      <w:r>
        <w:rPr>
          <w:b w:val="0"/>
        </w:rPr>
        <w:t>Các vị trí này phải được cập nhật, theo dõi và báo cáo để có biện pháp xử lý phù hợp.</w:t>
      </w:r>
    </w:p>
    <w:p>
      <w:pPr>
        <w:pStyle w:val="Heading1"/>
        <w:spacing w:before="120" w:after="60"/>
      </w:pPr>
      <w:r>
        <w:t>III. YÊU CẦU ĐỐI VỚI VIỆC TỔ CHỨC TUẦN ĐƯỜNG</w:t>
      </w:r>
    </w:p>
    <w:p>
      <w:pPr>
        <w:pStyle w:val="Heading2"/>
        <w:spacing w:before="120" w:after="60"/>
      </w:pPr>
      <w:r>
        <w:t>1. Bố trí đầy đủ nhân lực</w:t>
      </w:r>
    </w:p>
    <w:p>
      <w:pPr>
        <w:spacing w:line="276" w:lineRule="auto" w:after="0"/>
        <w:ind w:firstLine="567"/>
      </w:pPr>
      <w:r>
        <w:rPr>
          <w:b w:val="0"/>
        </w:rPr>
        <w:t>Đơn vị BDTX phải bố trí đủ nhân lực thực hiện nhiệm vụ tuần đường theo phạm vi tuyến, chiều dài tuyến, đặc điểm kết cấu hạ tầng, lưu lượng giao thông và yêu cầu của hợp đồng.</w:t>
      </w:r>
    </w:p>
    <w:p>
      <w:pPr>
        <w:spacing w:line="276" w:lineRule="auto" w:after="0"/>
        <w:ind w:firstLine="567"/>
      </w:pPr>
      <w:r>
        <w:rPr>
          <w:b w:val="0"/>
        </w:rPr>
        <w:t>Việc bố trí nhân lực phải bảo đảm: có người chịu trách nhiệm chính; có lực lượng thay thế khi nghỉ, ốm hoặc thực hiện nhiệm vụ đột xuất; bảo đảm thực hiện đầy đủ số lượt và phạm vi tuần đường theo hợp đồng; không bố trí nhân sự mang tính hình thức nhưng không thực tế thực hiện nhiệm vụ.</w:t>
      </w:r>
    </w:p>
    <w:p>
      <w:pPr>
        <w:pStyle w:val="Heading2"/>
        <w:spacing w:before="120" w:after="60"/>
      </w:pPr>
      <w:r>
        <w:t>2. Bố trí phương tiện, thiết bị</w:t>
      </w:r>
    </w:p>
    <w:p>
      <w:pPr>
        <w:spacing w:line="276" w:lineRule="auto" w:after="0"/>
        <w:ind w:firstLine="567"/>
      </w:pPr>
      <w:r>
        <w:rPr>
          <w:b w:val="0"/>
        </w:rPr>
        <w:t>Phương tiện tuần đường phải bảo đảm khả năng thực hiện nhiệm vụ trên toàn bộ đoạn tuyến được giao.</w:t>
      </w:r>
    </w:p>
    <w:p>
      <w:pPr>
        <w:spacing w:line="276" w:lineRule="auto" w:after="0"/>
        <w:ind w:firstLine="567"/>
      </w:pPr>
      <w:r>
        <w:rPr>
          <w:b w:val="0"/>
        </w:rPr>
        <w:t>Trang thiết bị tối thiểu phải đáp ứng yêu cầu: phương tiện di chuyển; điện thoại hoặc thiết bị liên lạc; thiết bị ghi hình/chụp ảnh; thiết bị cảnh báo, bảo đảm an toàn khi dừng kiểm tra; trang phục và phương tiện bảo hộ cần thiết; các thiết bị khác theo hợp đồng và quy định hiện hành.</w:t>
      </w:r>
    </w:p>
    <w:p>
      <w:pPr>
        <w:pStyle w:val="Heading2"/>
        <w:spacing w:before="120" w:after="60"/>
      </w:pPr>
      <w:r>
        <w:t>3. Thực hiện đúng phạm vi và tần suất tuần đường</w:t>
      </w:r>
    </w:p>
    <w:p>
      <w:pPr>
        <w:spacing w:line="276" w:lineRule="auto" w:after="0"/>
        <w:ind w:firstLine="567"/>
      </w:pPr>
      <w:r>
        <w:rPr>
          <w:b w:val="0"/>
        </w:rPr>
        <w:t>Chiều dài và số lượt tuần đường phải được xác định phù hợp với quy mô, cấp kỹ thuật, lưu lượng giao thông, tình trạng kết cấu hạ tầng, điều kiện thời tiết và các yếu tố thực tế của tuyến; đồng thời phải được quy định trong hợp đồng BDTX.</w:t>
      </w:r>
    </w:p>
    <w:p>
      <w:pPr>
        <w:spacing w:line="276" w:lineRule="auto" w:after="0"/>
        <w:ind w:firstLine="567"/>
      </w:pPr>
      <w:r>
        <w:rPr>
          <w:b w:val="0"/>
        </w:rPr>
        <w:t>Do đó, không áp dụng máy móc một tần suất cho tất cả các tuyến mà phải căn cứ mức độ rủi ro và yêu cầu quản lý của từng tuyến.</w:t>
      </w:r>
    </w:p>
    <w:p>
      <w:pPr>
        <w:pStyle w:val="Heading1"/>
        <w:spacing w:before="120" w:after="60"/>
      </w:pPr>
      <w:r>
        <w:t>IV. YÊU CẦU VỀ NHẬT KÝ TUẦN ĐƯỜNG</w:t>
      </w:r>
    </w:p>
    <w:p>
      <w:pPr>
        <w:spacing w:line="276" w:lineRule="auto" w:after="0"/>
        <w:ind w:firstLine="567"/>
      </w:pPr>
      <w:r>
        <w:rPr>
          <w:b w:val="0"/>
        </w:rPr>
        <w:t>Nhật ký tuần đường phải được xác định là hồ sơ quản lý bắt buộc, phản ánh trung thực kết quả thực hiện nhiệm vụ.</w:t>
      </w:r>
    </w:p>
    <w:p>
      <w:pPr>
        <w:spacing w:line="276" w:lineRule="auto" w:after="0"/>
        <w:ind w:firstLine="567"/>
      </w:pPr>
      <w:r>
        <w:rPr>
          <w:b w:val="0"/>
        </w:rPr>
        <w:t>Người tuần đường phải ghi chép trong quá trình thực hiện nhiệm vụ, phản ánh đầy đủ tình trạng, sự cố xảy ra đối với đoạn đường, cầu, công trình và hành lang an toàn đường bộ được giao.</w:t>
      </w:r>
    </w:p>
    <w:p>
      <w:pPr>
        <w:spacing w:line="276" w:lineRule="auto" w:after="0"/>
        <w:ind w:firstLine="567"/>
      </w:pPr>
      <w:r>
        <w:rPr>
          <w:b w:val="0"/>
        </w:rPr>
        <w:t>Nội dung nhật ký tối thiểu phải thể hiện:</w:t>
      </w:r>
    </w:p>
    <w:p>
      <w:pPr>
        <w:spacing w:line="276" w:lineRule="auto" w:after="0"/>
        <w:ind w:firstLine="567"/>
      </w:pPr>
      <w:r>
        <w:rPr>
          <w:b w:val="0"/>
        </w:rPr>
        <w:t>1. Ngày, giờ thực hiện;  2. Người thực hiện;  3. Đoạn tuyến, lý trình;  4. Tình trạng kết cấu hạ tầng; 5. Hư hỏng phát hiện; 6. Vi phạm hành lang an toàn đường bộ; 7. Tai nạn, sự cố, ùn tắc; 8. Biện pháp xử lý ban đầu; 9. Nội dung đã báo cáo; 10. Ý kiến xử lý của người có trách nhiệm; 11. Kết quả khắc phục; 12. Hình ảnh hiện trường đối với các trường hợp cần thiết.</w:t>
      </w:r>
    </w:p>
    <w:p>
      <w:pPr>
        <w:spacing w:line="276" w:lineRule="auto" w:after="0"/>
        <w:ind w:firstLine="567"/>
      </w:pPr>
      <w:r>
        <w:rPr>
          <w:b w:val="0"/>
        </w:rPr>
        <w:t>Lãnh đạo đơn vị BDTX phải kiểm tra nội dung nhật ký, có ý kiến xử lý theo quy định. Nhật ký phải được lưu trữ và xuất trình khi phục vụ nghiệm thu BDTX.</w:t>
      </w:r>
    </w:p>
    <w:p>
      <w:pPr>
        <w:pStyle w:val="Heading1"/>
        <w:spacing w:before="120" w:after="60"/>
      </w:pPr>
      <w:r>
        <w:t>V. TRÁCH NHIỆM TRONG CÔNG TÁC TUẦN ĐƯỜNG</w:t>
      </w:r>
    </w:p>
    <w:p>
      <w:pPr>
        <w:spacing w:line="276" w:lineRule="auto" w:after="0"/>
        <w:ind w:firstLine="567"/>
      </w:pPr>
      <w:r>
        <w:rPr>
          <w:b w:val="0"/>
        </w:rPr>
        <w:t>Nhân viên tuần đường: trực tiếp tuần đường; phát hiện, ghi nhận, chụp ảnh, báo cáo; tham gia xử lý ban đầu theo nhiệm vụ.</w:t>
      </w:r>
    </w:p>
    <w:p>
      <w:pPr>
        <w:spacing w:line="276" w:lineRule="auto" w:after="0"/>
        <w:ind w:firstLine="567"/>
      </w:pPr>
      <w:r>
        <w:rPr>
          <w:b w:val="0"/>
        </w:rPr>
        <w:t>Đơn vị BDTX: tổ chức lực lượng, phương tiện; quản lý nhật ký; xử lý hư hỏng thuộc phạm vi hợp đồng; theo dõi việc khắc phục.</w:t>
      </w:r>
    </w:p>
    <w:p>
      <w:pPr>
        <w:spacing w:line="276" w:lineRule="auto" w:after="0"/>
        <w:ind w:firstLine="567"/>
      </w:pPr>
      <w:r>
        <w:rPr>
          <w:b w:val="0"/>
        </w:rPr>
        <w:t>Tư vấn/giám sát BDTX: kiểm tra việc thực hiện, đối chiếu nhật ký với hiện trường, theo dõi kết quả xử lý và đề xuất đánh giá.</w:t>
      </w:r>
    </w:p>
    <w:p>
      <w:pPr>
        <w:spacing w:line="276" w:lineRule="auto" w:after="0"/>
        <w:ind w:firstLine="567"/>
      </w:pPr>
      <w:r>
        <w:rPr>
          <w:b w:val="0"/>
        </w:rPr>
        <w:t>Văn phòng QLĐB: theo dõi, kiểm tra tình hình thực hiện trên tuyến; tổng hợp tồn tại, kiến nghị Khu xử lý.</w:t>
      </w:r>
    </w:p>
    <w:p>
      <w:pPr>
        <w:spacing w:line="276" w:lineRule="auto" w:after="0"/>
        <w:ind w:firstLine="567"/>
      </w:pPr>
      <w:r>
        <w:rPr>
          <w:b w:val="0"/>
        </w:rPr>
        <w:t>Phòng QLBT: tham mưu Khu về công tác quản lý, kiểm tra, đánh giá; tổng hợp các vấn đề cần xử lý vượt thẩm quyền của đơn vị BDTX.</w:t>
      </w:r>
    </w:p>
    <w:p>
      <w:pPr>
        <w:spacing w:line="276" w:lineRule="auto" w:after="0"/>
        <w:ind w:firstLine="567"/>
      </w:pPr>
      <w:r>
        <w:rPr>
          <w:b w:val="0"/>
        </w:rPr>
        <w:t>Khu QLĐB I: thực hiện chức năng quản lý tài sản, kiểm tra, chỉ đạo và xử lý/kiến nghị xử lý theo thẩm quyền.</w:t>
      </w:r>
    </w:p>
    <w:p>
      <w:pPr>
        <w:spacing w:line="276" w:lineRule="auto" w:after="0"/>
        <w:ind w:firstLine="567"/>
      </w:pPr>
      <w:r>
        <w:rPr>
          <w:b w:val="0"/>
        </w:rPr>
        <w:t>Việc tuần đường của nhà thầu BDTX và tuần kiểm của cơ quan quản lý cần được phân định rõ. Tuần đường là hoạt động trực tiếp, thường xuyên của đơn vị thực hiện BDTX; tuần kiểm là hoạt động kiểm tra phục vụ quản lý, vận hành, khai thác và bảo trì của cơ quan quản lý.</w:t>
      </w:r>
    </w:p>
    <w:p>
      <w:pPr>
        <w:pStyle w:val="Heading1"/>
        <w:spacing w:before="120" w:after="60"/>
      </w:pPr>
      <w:r>
        <w:t>VI. ĐÁNH GIÁ VÀ NHỮNG TỒN TẠI CẦN KHẮC PHỤC</w:t>
      </w:r>
    </w:p>
    <w:p>
      <w:pPr>
        <w:spacing w:line="276" w:lineRule="auto" w:after="0"/>
        <w:ind w:firstLine="567"/>
      </w:pPr>
      <w:r>
        <w:rPr>
          <w:b w:val="0"/>
        </w:rPr>
        <w:t>Nguy cơ tuần đường mang tính hình thức: một số trường hợp có thể phát sinh tình trạng có nhật ký nhưng chưa phản ánh đầy đủ tình trạng thực tế trên tuyến. Cần tăng cường đối chiếu giữa nhật ký - hình ảnh - vị trí thực tế - kết quả xử lý.</w:t>
      </w:r>
    </w:p>
    <w:p>
      <w:pPr>
        <w:spacing w:line="276" w:lineRule="auto" w:after="0"/>
        <w:ind w:firstLine="567"/>
      </w:pPr>
      <w:r>
        <w:rPr>
          <w:b w:val="0"/>
        </w:rPr>
        <w:t>Chưa khép kín trách nhiệm sau khi phát hiện: không để tình trạng “Phát hiện – ghi sổ – báo cáo” nhưng không theo dõi đến khi xử lý xong.</w:t>
      </w:r>
    </w:p>
    <w:p>
      <w:pPr>
        <w:spacing w:line="276" w:lineRule="auto" w:after="0"/>
        <w:ind w:firstLine="567"/>
      </w:pPr>
      <w:r>
        <w:rPr>
          <w:b w:val="0"/>
        </w:rPr>
        <w:t>Chưa khai thác đầy đủ giá trị của nhật ký tuần đường: nhật ký không chỉ là hồ sơ để nghiệm thu mà phải trở thành cơ sở dữ liệu phục vụ quản lý tài sản và đánh giá chất lượng BDTX.</w:t>
      </w:r>
    </w:p>
    <w:p>
      <w:pPr>
        <w:spacing w:line="276" w:lineRule="auto" w:after="0"/>
        <w:ind w:firstLine="567"/>
      </w:pPr>
      <w:r>
        <w:rPr>
          <w:b w:val="0"/>
        </w:rPr>
        <w:t>Cần tăng cường kiểm soát bằng hình ảnh đối với hư hỏng, sự cố, TNGT, vi phạm hành lang và các vị trí có nguy cơ mất ATGT.</w:t>
      </w:r>
    </w:p>
    <w:p>
      <w:pPr>
        <w:pStyle w:val="Heading1"/>
        <w:spacing w:before="120" w:after="60"/>
      </w:pPr>
      <w:r>
        <w:t>VII. GIẢI PHÁP THỰC HIỆN TRONG THỜI GIAN TỚI</w:t>
      </w:r>
    </w:p>
    <w:p>
      <w:pPr>
        <w:spacing w:line="276" w:lineRule="auto" w:after="0"/>
        <w:ind w:firstLine="567"/>
      </w:pPr>
      <w:r>
        <w:rPr>
          <w:b w:val="0"/>
        </w:rPr>
        <w:t>1. Chuẩn hóa nhiệm vụ tuần đường: xây dựng danh mục nhiệm vụ thống nhất, phân định rõ nội dung phải kiểm tra, tần suất, trách nhiệm, cách ghi nhận, báo cáo, thời gian xử lý và kiểm tra lại.</w:t>
      </w:r>
    </w:p>
    <w:p>
      <w:pPr>
        <w:spacing w:line="276" w:lineRule="auto" w:after="0"/>
        <w:ind w:firstLine="567"/>
      </w:pPr>
      <w:r>
        <w:rPr>
          <w:b w:val="0"/>
        </w:rPr>
        <w:t>2. Tăng cường kiểm tra chéo: đối chiếu Nhật ký → hình ảnh → hiện trường → hồ sơ xử lý → kết quả khắc phục.</w:t>
      </w:r>
    </w:p>
    <w:p>
      <w:pPr>
        <w:spacing w:line="276" w:lineRule="auto" w:after="0"/>
        <w:ind w:firstLine="567"/>
      </w:pPr>
      <w:r>
        <w:rPr>
          <w:b w:val="0"/>
        </w:rPr>
        <w:t>3. Gắn tuần đường với nghiệm thu BDTX: kết quả tuần đường là một trong những cơ sở để đánh giá chất lượng thực hiện BDTX.</w:t>
      </w:r>
    </w:p>
    <w:p>
      <w:pPr>
        <w:spacing w:line="276" w:lineRule="auto" w:after="0"/>
        <w:ind w:firstLine="567"/>
      </w:pPr>
      <w:r>
        <w:rPr>
          <w:b w:val="0"/>
        </w:rPr>
        <w:t>4. Từng bước số hóa công tác tuần đường: ghi nhận thời gian, vị trí/GPS, người thực hiện, hình ảnh, nội dung phát hiện, mức độ xử lý, người tiếp nhận, thời hạn xử lý và kết quả khắc phục.</w:t>
      </w:r>
    </w:p>
    <w:p>
      <w:pPr>
        <w:spacing w:line="276" w:lineRule="auto" w:after="0"/>
        <w:ind w:firstLine="567"/>
      </w:pPr>
      <w:r>
        <w:rPr>
          <w:b w:val="0"/>
        </w:rPr>
        <w:t>5. Tăng cường kiểm soát các tuyến, vị trí có nguy cơ cao: đối với tuyến có lưu lượng lớn, nhiều cầu, hầm, vị trí thường xảy ra TNGT, sạt lở, ngập nước hoặc vi phạm hành lang, xây dựng chế độ kiểm soát phù hợp với mức độ rủi ro.</w:t>
      </w:r>
    </w:p>
    <w:p>
      <w:pPr>
        <w:pStyle w:val="Heading1"/>
        <w:spacing w:before="120" w:after="60"/>
      </w:pPr>
      <w:r>
        <w:t>VIII. KIẾN NGHỊ, ĐỀ XUẤT</w:t>
      </w:r>
    </w:p>
    <w:p>
      <w:pPr>
        <w:spacing w:line="276" w:lineRule="auto" w:after="0"/>
        <w:ind w:firstLine="567"/>
      </w:pPr>
      <w:r>
        <w:rPr>
          <w:b w:val="0"/>
        </w:rPr>
        <w:t>1. Chỉ đạo các Văn phòng QLĐB và đơn vị BDTX rà soát lại toàn bộ công tác tổ chức tuần đường trên các tuyến quốc lộ được giao quản lý.</w:t>
      </w:r>
    </w:p>
    <w:p>
      <w:pPr>
        <w:spacing w:line="276" w:lineRule="auto" w:after="0"/>
        <w:ind w:firstLine="567"/>
      </w:pPr>
      <w:r>
        <w:rPr>
          <w:b w:val="0"/>
        </w:rPr>
        <w:t>2. Yêu cầu các đơn vị BDTX xây dựng và thực hiện kế hoạch tuần đường bảo đảm đúng phạm vi, số lượt và nội dung theo hợp đồng và quy định hiện hành.</w:t>
      </w:r>
    </w:p>
    <w:p>
      <w:pPr>
        <w:spacing w:line="276" w:lineRule="auto" w:after="0"/>
        <w:ind w:firstLine="567"/>
      </w:pPr>
      <w:r>
        <w:rPr>
          <w:b w:val="0"/>
        </w:rPr>
        <w:t>3. Yêu cầu đơn vị BDTX thực hiện nghiêm việc ghi nhật ký tuần đường; nội dung ghi chép phải phản ánh đúng thực tế hiện trường, có hình ảnh đối với các trường hợp cần thiết và cập nhật kết quả xử lý.</w:t>
      </w:r>
    </w:p>
    <w:p>
      <w:pPr>
        <w:spacing w:line="276" w:lineRule="auto" w:after="0"/>
        <w:ind w:firstLine="567"/>
      </w:pPr>
      <w:r>
        <w:rPr>
          <w:b w:val="0"/>
        </w:rPr>
        <w:t>4. Chỉ đạo Văn phòng QLĐB tăng cường kiểm tra việc thực hiện tuần đường, đặc biệt đối với các vị trí có nguy cơ mất ATGT, hư hỏng phát sinh và vi phạm hành lang đường bộ.</w:t>
      </w:r>
    </w:p>
    <w:p>
      <w:pPr>
        <w:spacing w:line="276" w:lineRule="auto" w:after="0"/>
        <w:ind w:firstLine="567"/>
      </w:pPr>
      <w:r>
        <w:rPr>
          <w:b w:val="0"/>
        </w:rPr>
        <w:t>5. Giao Phòng Quản lý, bảo trì chủ trì, phối hợp với các Văn phòng QLĐB rà soát, đề xuất thống nhất “Quy định nhiệm vụ, nội dung và chế độ kiểm tra công tác tuần đường trên các tuyến quốc lộ do Khu Quản lý đường bộ I quản lý”, làm cơ sở kiểm tra, đánh giá và nghiệm thu công tác BDTX.</w:t>
      </w:r>
    </w:p>
    <w:p>
      <w:pPr>
        <w:spacing w:line="276" w:lineRule="auto" w:after="0"/>
        <w:ind w:firstLine="567"/>
      </w:pPr>
      <w:r>
        <w:rPr>
          <w:b w:val="0"/>
        </w:rPr>
        <w:t>6. Nghiên cứu từng bước số hóa nhật ký tuần đường, bảo đảm dữ liệu tuần đường có thể phục vụ đồng thời công tác quản lý tài sản, theo dõi hư hỏng, xử lý sự cố, kiểm tra BDTX và nghiệm thu.</w:t>
      </w:r>
    </w:p>
    <w:p>
      <w:pPr>
        <w:spacing w:line="276" w:lineRule="auto" w:after="0"/>
        <w:ind w:firstLine="567"/>
      </w:pPr>
      <w:r>
        <w:rPr>
          <w:b w:val="0"/>
        </w:rPr>
        <w:t>Trên đây là báo cáo về nhiệm vụ và tổ chức thực hiện công tác tuần đường trên các tuyến quốc lộ do Khu Quản lý đường bộ I quản lý. Phòng Quản lý, bảo trì kính trình Lãnh đạo Khu xem xét, chỉ đạo./.</w:t>
      </w:r>
    </w:p>
    <w:p>
      <w:pPr>
        <w:spacing w:line="276" w:lineRule="auto" w:after="0"/>
      </w:pPr>
      <w:r>
        <w:rPr>
          <w:b/>
        </w:rPr>
        <w:t>Nơi nhận:</w:t>
      </w:r>
    </w:p>
    <w:p>
      <w:pPr>
        <w:ind w:left="567"/>
      </w:pPr>
      <w:r>
        <w:t>- Như trên;</w:t>
      </w:r>
    </w:p>
    <w:p>
      <w:pPr>
        <w:ind w:left="567"/>
      </w:pPr>
      <w:r>
        <w:t>- Lãnh đạo Khu;</w:t>
      </w:r>
    </w:p>
    <w:p>
      <w:pPr>
        <w:ind w:left="567"/>
      </w:pPr>
      <w:r>
        <w:t>- Các Văn phòng QLĐB;</w:t>
      </w:r>
    </w:p>
    <w:p>
      <w:pPr>
        <w:ind w:left="567"/>
      </w:pPr>
      <w:r>
        <w:t>- Lưu: QLBT.</w:t>
      </w:r>
    </w:p>
    <w:p>
      <w:pPr>
        <w:jc w:val="center"/>
      </w:pPr>
      <w:r>
        <w:rPr>
          <w:b/>
        </w:rPr>
        <w:t>TRƯỞNG PHÒNG</w:t>
        <w:br/>
        <w:t>QUẢN LÝ, BẢO TRÌ</w:t>
      </w: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