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23" w:rsidRDefault="00E66D23" w:rsidP="00E66D23"/>
    <w:p w:rsidR="00E66D23" w:rsidRDefault="00E66D23" w:rsidP="00E66D23"/>
    <w:p w:rsidR="00E66D23" w:rsidRDefault="00E66D23" w:rsidP="00E66D23">
      <w:r>
        <w:tab/>
      </w:r>
      <w:r>
        <w:tab/>
      </w:r>
    </w:p>
    <w:p w:rsidR="003B452E" w:rsidRDefault="00E66D23" w:rsidP="00E66D23">
      <w:r>
        <w:tab/>
      </w:r>
      <w:r>
        <w:tab/>
        <w:t>为贯彻落实《中华人民共和国网络安全法》、《网络安全漏洞管理规定（征求意见稿）》等网络安全管理要求，促进车联网漏洞有效防范与高效处置，强化车联网漏洞管理与服务支撑能力，在工业和信息化部网络安全管理局的指导下，中汽数据有限公司（以下简称“中汽数据”）牵头组建“车联网漏洞分析专家工作组” （以下简称“工作组”），并于2021年4月29日在津举行工作组专家聘任仪式，来自第三方机构、整车企业、安全公司的14位专家被正式聘任。工业和信息化部网络安全管理局副局长陶青、中国汽车技术研究中心有限公司副总经理吴志新为专家代</w:t>
      </w:r>
      <w:r>
        <w:rPr>
          <w:rFonts w:hint="eastAsia"/>
        </w:rPr>
        <w:t>表颁发聘书。</w:t>
      </w:r>
    </w:p>
    <w:p w:rsidR="00C16E64" w:rsidRDefault="00C16E64" w:rsidP="00E66D23"/>
    <w:p w:rsidR="00C16E64" w:rsidRDefault="00C16E64" w:rsidP="00C16E64">
      <w:r>
        <w:tab/>
      </w:r>
      <w:r>
        <w:tab/>
        <w:t>车联网漏洞分析专家工作组”旨在充分发挥行业主观能动作用，汇集众智形成合力，为车联网漏洞管理、行业标准统一、企业实践提供支撑。工作组以定期开展车联网漏洞挖掘研究、验证分析、评估处置为基础，助力完善车联网漏洞在发现、提交、评价、通报和披露等关键环节的合规管理机制，并进一步规范汽车漏洞分类分级制度，助力行业打造车联网漏洞健康循环应用生态。</w:t>
      </w:r>
    </w:p>
    <w:p w:rsidR="00C16E64" w:rsidRDefault="00C16E64" w:rsidP="00C16E64"/>
    <w:p w:rsidR="00C16E64" w:rsidRPr="00C16E64" w:rsidRDefault="00C16E64" w:rsidP="00C16E64">
      <w:pPr>
        <w:rPr>
          <w:rFonts w:hint="eastAsia"/>
        </w:rPr>
      </w:pPr>
      <w:r>
        <w:rPr>
          <w:rFonts w:hint="eastAsia"/>
        </w:rPr>
        <w:t>下一步，“车联网漏洞分析专家工作组”将在工业和信息化部网络安全管理局指导下，深耕车联网网络安全发展核心需求，加快推进相关工作有序实施，探索车联网漏洞规范化应用机制，为车联网安全发展奠定坚实基础。</w:t>
      </w:r>
      <w:bookmarkStart w:id="0" w:name="_GoBack"/>
      <w:bookmarkEnd w:id="0"/>
    </w:p>
    <w:sectPr w:rsidR="00C16E64" w:rsidRPr="00C1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18C" w:rsidRDefault="00EB218C" w:rsidP="00E66D23">
      <w:r>
        <w:separator/>
      </w:r>
    </w:p>
  </w:endnote>
  <w:endnote w:type="continuationSeparator" w:id="0">
    <w:p w:rsidR="00EB218C" w:rsidRDefault="00EB218C" w:rsidP="00E6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18C" w:rsidRDefault="00EB218C" w:rsidP="00E66D23">
      <w:r>
        <w:separator/>
      </w:r>
    </w:p>
  </w:footnote>
  <w:footnote w:type="continuationSeparator" w:id="0">
    <w:p w:rsidR="00EB218C" w:rsidRDefault="00EB218C" w:rsidP="00E6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CC"/>
    <w:rsid w:val="00267103"/>
    <w:rsid w:val="00692ED2"/>
    <w:rsid w:val="00922ACC"/>
    <w:rsid w:val="00C16E64"/>
    <w:rsid w:val="00D44648"/>
    <w:rsid w:val="00E66D23"/>
    <w:rsid w:val="00E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17AE"/>
  <w15:chartTrackingRefBased/>
  <w15:docId w15:val="{3CAFE9F5-20CB-4A61-83E5-70F4E399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蔺猛猛</dc:creator>
  <cp:keywords/>
  <dc:description/>
  <cp:lastModifiedBy>蔺猛猛</cp:lastModifiedBy>
  <cp:revision>5</cp:revision>
  <dcterms:created xsi:type="dcterms:W3CDTF">2021-08-10T10:29:00Z</dcterms:created>
  <dcterms:modified xsi:type="dcterms:W3CDTF">2021-08-10T10:33:00Z</dcterms:modified>
</cp:coreProperties>
</file>