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</w:rPr>
              <w:t>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当前门店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</w:rPr>
              <w:t>：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2 彩票</w:t>
            </w:r>
          </w:p>
          <w:p>
            <w:pP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</w:rPr>
              <w:t>3 储值金</w:t>
            </w: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Cs w:val="21"/>
                <w:lang w:val="en-US" w:eastAsia="zh-CN"/>
              </w:rPr>
              <w:t xml:space="preserve">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Cs w:val="21"/>
                <w:lang w:val="en-US" w:eastAsia="zh-CN"/>
              </w:rPr>
              <w:t>关联余额类别表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InitialValue: 期初库存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保存盘点信息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goodsInventoryList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:仓库ID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inventoryCount:盘点数量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入库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  <w:lang w:eastAsia="zh-CN"/>
        </w:rPr>
        <w:t>礼品出库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2.3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OrderType:出库类别0 废品出库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转仓出库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入库退货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入库退货单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CreateTime:出库时间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 w:leftChars="0"/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0</TotalTime>
  <ScaleCrop>false</ScaleCrop>
  <LinksUpToDate>false</LinksUpToDate>
  <CharactersWithSpaces>76306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2018-06-12T08:40:58Z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