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获取游乐项目信息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xccloud</w:t>
      </w:r>
      <w:r>
        <w:rPr>
          <w:rFonts w:hint="default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default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GetProjectDicFromProgram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trike w:val="0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//游乐项目ID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ProjectName</w:t>
      </w:r>
      <w:r>
        <w:rPr>
          <w:rFonts w:hint="default" w:asciiTheme="minorEastAsia" w:hAnsiTheme="minorEastAsia" w:cstheme="minorEastAsia"/>
          <w:szCs w:val="21"/>
          <w:lang w:eastAsia="zh-CN"/>
        </w:rPr>
        <w:t>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//游乐项目名称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AdjOrder</w:t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//是否校验顺序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//门票名称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//门票状态名称(无效，可用，不可用，锁定，过期)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1有效期)//门票类别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e</w:t>
      </w:r>
      <w:r>
        <w:rPr>
          <w:rFonts w:hint="default" w:asciiTheme="minorEastAsia" w:hAnsiTheme="minorEastAsia" w:cstheme="minorEastAsia"/>
          <w:szCs w:val="21"/>
          <w:lang w:eastAsia="zh-CN"/>
        </w:rPr>
        <w:t>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//有效日期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note</w:t>
      </w:r>
      <w:r>
        <w:rPr>
          <w:rFonts w:hint="default" w:asciiTheme="minorEastAsia" w:hAnsiTheme="minorEastAsia" w:cstheme="minorEastAsia"/>
          <w:szCs w:val="21"/>
          <w:lang w:eastAsia="zh-CN"/>
        </w:rPr>
        <w:t>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//使用说明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可空, 0进1出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282E3A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61A61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13010C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773C92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996763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6D5799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CF3372D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0D1A48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2018-07-12T03:35:43Z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