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时检查本地加密狗信息(前端实时获取)，根据用户对应店铺校验加密狗的合法性，在成功验证加密狗后根据时间生成用户令牌，其中令牌结构包含用户编号、店铺编号、生成时间、加密狗编号、令牌编号、令牌更新时间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前端递交数据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前端在递交数据时需计算数字签名（</w:t>
      </w:r>
      <w:bookmarkStart w:id="0" w:name="OLE_LINK1"/>
      <w:r>
        <w:rPr>
          <w:rFonts w:hint="eastAsia"/>
          <w:lang w:val="en-US" w:eastAsia="zh-CN"/>
        </w:rPr>
        <w:t>SignKey</w:t>
      </w:r>
      <w:bookmarkEnd w:id="0"/>
      <w:r>
        <w:rPr>
          <w:rFonts w:hint="eastAsia"/>
          <w:lang w:val="en-US" w:eastAsia="zh-CN"/>
        </w:rPr>
        <w:t>），并带上令牌号，后台根据令牌号进行验签，确保数据安全性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将所有参数按照字母自然顺序排列，将值拼接在一起，并带上加密狗号（前端实时获取）以及令牌进行MD5运算，获得签名值。例如：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"http://gateway/action?A_Parameter=value1&amp;B_Parameter=value2&amp;T_Parameter=value3"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color w:val="auto"/>
          <w:u w:val="none"/>
          <w:lang w:val="en-US" w:eastAsia="zh-CN"/>
        </w:rPr>
        <w:t>http://gateway/Action=调用方法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POST参数示例：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"shopId":"100010",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"cardId":"12345678",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"cardName":"黄金卡",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"realName":"张三",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"idCard":"123456789abcdefgh",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"phone":"13812344321",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"token":"</w:t>
      </w:r>
      <w:bookmarkStart w:id="1" w:name="OLE_LINK2"/>
      <w:r>
        <w:rPr>
          <w:rFonts w:hint="default"/>
          <w:color w:val="auto"/>
          <w:sz w:val="20"/>
        </w:rPr>
        <w:t>B9FA6077762B4D779189C5B86A1F2CC6</w:t>
      </w:r>
      <w:bookmarkEnd w:id="1"/>
      <w:r>
        <w:rPr>
          <w:rStyle w:val="3"/>
          <w:rFonts w:hint="eastAsia"/>
          <w:color w:val="auto"/>
          <w:u w:val="none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"</w:t>
      </w:r>
      <w:r>
        <w:rPr>
          <w:rFonts w:hint="eastAsia"/>
          <w:lang w:val="en-US" w:eastAsia="zh-CN"/>
        </w:rPr>
        <w:t>SignKey</w:t>
      </w:r>
      <w:r>
        <w:rPr>
          <w:rStyle w:val="3"/>
          <w:rFonts w:hint="eastAsia"/>
          <w:color w:val="auto"/>
          <w:u w:val="none"/>
          <w:lang w:val="en-US" w:eastAsia="zh-CN"/>
        </w:rPr>
        <w:t>":"</w:t>
      </w:r>
      <w:r>
        <w:rPr>
          <w:rFonts w:hint="default"/>
          <w:color w:val="auto"/>
          <w:sz w:val="20"/>
        </w:rPr>
        <w:t>3030F4C7B00443D58D4CC982FD003597</w:t>
      </w:r>
      <w:r>
        <w:rPr>
          <w:rStyle w:val="3"/>
          <w:rFonts w:hint="eastAsia"/>
          <w:color w:val="auto"/>
          <w:u w:val="none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}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RESPONSE响应示例：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"return_code":"1",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"return_msg":"",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"result_code":"1",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"result_msg":"",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"signkey":"6512bd43d9caa6e02c990b0a82652dca",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"result_data":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参数拼接为：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12345678黄金卡123456789abcdefgh13812344321张三100010</w:t>
      </w:r>
      <w:r>
        <w:rPr>
          <w:rFonts w:hint="default"/>
          <w:color w:val="auto"/>
          <w:sz w:val="20"/>
        </w:rPr>
        <w:t>B9FA6077762B4D779189C5B86A1F2CC6</w:t>
      </w:r>
      <w:r>
        <w:rPr>
          <w:rFonts w:hint="eastAsia"/>
          <w:color w:val="auto"/>
          <w:u w:val="none"/>
          <w:lang w:val="en-US" w:eastAsia="zh-CN"/>
        </w:rPr>
        <w:t>加密狗号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将其进行MD5运算。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验签规则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后台验签：根据令牌号</w:t>
      </w:r>
      <w:bookmarkStart w:id="2" w:name="_GoBack"/>
      <w:bookmarkEnd w:id="2"/>
      <w:r>
        <w:rPr>
          <w:rFonts w:hint="eastAsia"/>
          <w:color w:val="auto"/>
          <w:u w:val="none"/>
          <w:lang w:val="en-US" w:eastAsia="zh-CN"/>
        </w:rPr>
        <w:t>获取加密狗号，按照参数字母自然顺序排列，将值进行拼接进行MD5运算，方法同步骤3。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前端验签：根据本地加密狗号进行验签，步骤同后台验签过程，不同的是参数中不再包含令牌值，参与计算的参数为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return_code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,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return_msg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,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result_code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,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result_msg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43C"/>
    <w:multiLevelType w:val="singleLevel"/>
    <w:tmpl w:val="59B7A4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80D7F"/>
    <w:rsid w:val="050D005B"/>
    <w:rsid w:val="6EEE1248"/>
    <w:rsid w:val="7E1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