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莘拍档项目划分</w:t>
      </w: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0"/>
        <w:rPr>
          <w:rFonts w:hint="eastAsia"/>
          <w:sz w:val="24"/>
          <w:szCs w:val="16"/>
          <w:lang w:val="en-US" w:eastAsia="zh-CN"/>
        </w:rPr>
      </w:pPr>
      <w:r>
        <w:rPr>
          <w:rFonts w:hint="eastAsia"/>
          <w:sz w:val="24"/>
          <w:szCs w:val="16"/>
          <w:lang w:val="en-US" w:eastAsia="zh-CN"/>
        </w:rPr>
        <w:t>项目概述</w:t>
      </w:r>
    </w:p>
    <w:p>
      <w:pPr>
        <w:widowControl w:val="0"/>
        <w:numPr>
          <w:ilvl w:val="0"/>
          <w:numId w:val="0"/>
        </w:numPr>
        <w:ind w:firstLine="420" w:firstLineChars="0"/>
        <w:jc w:val="both"/>
        <w:rPr>
          <w:rFonts w:hint="eastAsia"/>
          <w:lang w:val="en-US" w:eastAsia="zh-CN"/>
        </w:rPr>
      </w:pPr>
      <w:r>
        <w:rPr>
          <w:rFonts w:hint="eastAsia"/>
          <w:lang w:val="en-US" w:eastAsia="zh-CN"/>
        </w:rPr>
        <w:t>莘拍档是依附于微信小程序的轻量级应用，玩家可以免安装直接通过微信扫一扫识别设备的二维码进行启动小程序。</w:t>
      </w:r>
    </w:p>
    <w:p>
      <w:pPr>
        <w:widowControl w:val="0"/>
        <w:numPr>
          <w:ilvl w:val="0"/>
          <w:numId w:val="0"/>
        </w:numPr>
        <w:ind w:firstLine="420" w:firstLineChars="0"/>
        <w:jc w:val="both"/>
        <w:rPr>
          <w:rFonts w:hint="eastAsia"/>
          <w:lang w:val="en-US" w:eastAsia="zh-CN"/>
        </w:rPr>
      </w:pPr>
      <w:r>
        <w:rPr>
          <w:rFonts w:hint="eastAsia"/>
          <w:lang w:val="en-US" w:eastAsia="zh-CN"/>
        </w:rPr>
        <w:t>莘拍档主要为玩家方面自助完成会会员卡以及场内设备的人机交互操作，其中包括对提币机、存币机、出票器、液晶卡头等设备的操作。</w:t>
      </w:r>
    </w:p>
    <w:p>
      <w:pPr>
        <w:widowControl w:val="0"/>
        <w:numPr>
          <w:ilvl w:val="0"/>
          <w:numId w:val="0"/>
        </w:numPr>
        <w:ind w:firstLine="420" w:firstLineChars="0"/>
        <w:jc w:val="both"/>
        <w:rPr>
          <w:rFonts w:hint="eastAsia"/>
          <w:lang w:val="en-US" w:eastAsia="zh-CN"/>
        </w:rPr>
      </w:pPr>
      <w:r>
        <w:rPr>
          <w:rFonts w:hint="eastAsia"/>
          <w:lang w:val="en-US" w:eastAsia="zh-CN"/>
        </w:rPr>
        <w:t>一期阶段完成对提币机、存币机的远程操作。</w:t>
      </w:r>
    </w:p>
    <w:p>
      <w:pPr>
        <w:pStyle w:val="2"/>
        <w:keepNext/>
        <w:keepLines/>
        <w:pageBreakBefore w:val="0"/>
        <w:widowControl w:val="0"/>
        <w:numPr>
          <w:ilvl w:val="0"/>
          <w:numId w:val="1"/>
        </w:numPr>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0"/>
        <w:rPr>
          <w:rFonts w:hint="eastAsia"/>
          <w:b/>
          <w:sz w:val="24"/>
          <w:szCs w:val="16"/>
          <w:lang w:val="en-US" w:eastAsia="zh-CN"/>
        </w:rPr>
      </w:pPr>
      <w:r>
        <w:rPr>
          <w:rFonts w:hint="eastAsia"/>
          <w:b/>
          <w:sz w:val="24"/>
          <w:szCs w:val="16"/>
          <w:lang w:val="en-US" w:eastAsia="zh-CN"/>
        </w:rPr>
        <w:t>项目拓扑</w:t>
      </w:r>
    </w:p>
    <w:p>
      <w:pPr>
        <w:widowControl w:val="0"/>
        <w:numPr>
          <w:ilvl w:val="0"/>
          <w:numId w:val="0"/>
        </w:numPr>
        <w:jc w:val="both"/>
        <w:rPr>
          <w:rFonts w:hint="eastAsia"/>
          <w:lang w:val="en-US" w:eastAsia="zh-CN"/>
        </w:rPr>
      </w:pPr>
      <w:bookmarkStart w:id="0" w:name="_GoBack"/>
      <w:bookmarkEnd w:id="0"/>
    </w:p>
    <w:p>
      <w:pPr>
        <w:pStyle w:val="2"/>
        <w:keepNext/>
        <w:keepLines/>
        <w:pageBreakBefore w:val="0"/>
        <w:widowControl w:val="0"/>
        <w:numPr>
          <w:ilvl w:val="0"/>
          <w:numId w:val="1"/>
        </w:numPr>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0"/>
        <w:rPr>
          <w:rFonts w:hint="eastAsia"/>
          <w:b/>
          <w:sz w:val="24"/>
          <w:szCs w:val="16"/>
          <w:lang w:val="en-US" w:eastAsia="zh-CN"/>
        </w:rPr>
      </w:pPr>
      <w:r>
        <w:rPr>
          <w:rFonts w:hint="eastAsia"/>
          <w:b/>
          <w:sz w:val="24"/>
          <w:szCs w:val="16"/>
          <w:lang w:val="en-US" w:eastAsia="zh-CN"/>
        </w:rPr>
        <w:t>项目分解</w:t>
      </w:r>
    </w:p>
    <w:p>
      <w:pPr>
        <w:pStyle w:val="3"/>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3.1系统初始化</w:t>
      </w:r>
    </w:p>
    <w:p>
      <w:pPr>
        <w:ind w:firstLine="420" w:firstLineChars="0"/>
        <w:rPr>
          <w:rFonts w:hint="eastAsia"/>
          <w:lang w:val="en-US" w:eastAsia="zh-CN"/>
        </w:rPr>
      </w:pPr>
      <w:r>
        <w:rPr>
          <w:rFonts w:hint="eastAsia"/>
          <w:lang w:val="en-US" w:eastAsia="zh-CN"/>
        </w:rPr>
        <w:t>玩家首次打开小程序时（清除小程序缓存），系统将需要重新绑定用户有效手机号码做为小程序的唯一有效令牌的换取依据。需要验证手机短信验证码。</w:t>
      </w:r>
    </w:p>
    <w:p>
      <w:pPr>
        <w:pStyle w:val="3"/>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3.2促销活动首页</w:t>
      </w:r>
    </w:p>
    <w:p>
      <w:pPr>
        <w:ind w:firstLine="420" w:firstLineChars="0"/>
        <w:rPr>
          <w:rFonts w:hint="eastAsia"/>
          <w:lang w:val="en-US" w:eastAsia="zh-CN"/>
        </w:rPr>
      </w:pPr>
      <w:r>
        <w:rPr>
          <w:rFonts w:hint="eastAsia" w:asciiTheme="majorEastAsia" w:hAnsiTheme="majorEastAsia" w:eastAsiaTheme="majorEastAsia" w:cstheme="majorEastAsia"/>
          <w:b w:val="0"/>
          <w:bCs/>
          <w:sz w:val="22"/>
          <w:szCs w:val="20"/>
          <w:lang w:val="en-US" w:eastAsia="zh-CN"/>
        </w:rPr>
        <w:t>促销活动点击打开新窗口展示活动详情。</w:t>
      </w:r>
      <w:r>
        <w:rPr>
          <w:rFonts w:hint="eastAsia" w:asciiTheme="majorEastAsia" w:hAnsiTheme="majorEastAsia" w:eastAsiaTheme="majorEastAsia" w:cstheme="majorEastAsia"/>
          <w:b w:val="0"/>
          <w:bCs/>
          <w:sz w:val="22"/>
          <w:szCs w:val="20"/>
          <w:shd w:val="clear" w:fill="C55911" w:themeFill="accent2" w:themeFillShade="BF"/>
          <w:lang w:val="en-US" w:eastAsia="zh-CN"/>
        </w:rPr>
        <w:t>活动展示内容需要根据玩家手机位置来推送附近门店的活动广告，若无则推送莘宸平台的广告（暂未实现）。</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3.2.1轮播广告</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轮播广告是指在小程序首页中出现的大图片轮播方式播放的广告页，最多显示8条。</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3.2.2活动列表排序</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活动列表是指以小图片封面+简短文字描述的广告页。</w:t>
      </w:r>
    </w:p>
    <w:p>
      <w:pPr>
        <w:pStyle w:val="3"/>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3.3我的订单</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lang w:val="en-US" w:eastAsia="zh-CN"/>
        </w:rPr>
        <w:t>订单包含所有通过小程序支付所创建的订单汇总以及明细列表，</w:t>
      </w:r>
      <w:r>
        <w:rPr>
          <w:rFonts w:hint="eastAsia" w:asciiTheme="majorEastAsia" w:hAnsiTheme="majorEastAsia" w:eastAsiaTheme="majorEastAsia" w:cstheme="majorEastAsia"/>
          <w:b w:val="0"/>
          <w:bCs/>
          <w:sz w:val="22"/>
          <w:szCs w:val="20"/>
          <w:shd w:val="clear" w:fill="C55911" w:themeFill="accent2" w:themeFillShade="BF"/>
          <w:lang w:val="en-US" w:eastAsia="zh-CN"/>
        </w:rPr>
        <w:t>可根据指定条件进行数据筛选（暂未实现）。</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3.4我的卡包</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包括客户对会员卡或设备的具体操作</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3.4.1扫一扫</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通过扫描设备的二维码可以直接打开小程序，请求设备当前状态并获取玩家在该门店的相关会员卡。</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会员提币对消费密码的验证。</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散客、会员购币。</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散客扫描提币机二维码时，可以免注册领临时卡。</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shd w:val="clear" w:fill="C55911" w:themeFill="accent2" w:themeFillShade="BF"/>
          <w:lang w:val="en-US" w:eastAsia="zh-CN"/>
        </w:rPr>
        <w:t>存币机必须是会员才能启动。</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3.4.2我的会员卡</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会员在多门店的会员卡列表，可单独刷新并充值。</w:t>
      </w:r>
    </w:p>
    <w:p>
      <w:pPr>
        <w:ind w:firstLine="420" w:firstLineChars="0"/>
        <w:rPr>
          <w:rFonts w:hint="eastAsia" w:asciiTheme="majorEastAsia" w:hAnsiTheme="majorEastAsia" w:eastAsiaTheme="majorEastAsia" w:cstheme="majorEastAsia"/>
          <w:b w:val="0"/>
          <w:bCs/>
          <w:sz w:val="22"/>
          <w:szCs w:val="20"/>
          <w:shd w:val="clear" w:fill="C55911" w:themeFill="accent2" w:themeFillShade="BF"/>
          <w:lang w:val="en-US" w:eastAsia="zh-CN"/>
        </w:rPr>
      </w:pPr>
      <w:r>
        <w:rPr>
          <w:rFonts w:hint="eastAsia" w:asciiTheme="majorEastAsia" w:hAnsiTheme="majorEastAsia" w:eastAsiaTheme="majorEastAsia" w:cstheme="majorEastAsia"/>
          <w:b w:val="0"/>
          <w:bCs/>
          <w:sz w:val="22"/>
          <w:szCs w:val="20"/>
          <w:shd w:val="clear" w:fill="C55911" w:themeFill="accent2" w:themeFillShade="BF"/>
          <w:lang w:val="en-US" w:eastAsia="zh-CN"/>
        </w:rPr>
        <w:t>可对会员卡查询会员流水。</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3.4.3修改会员信息</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可以修改会员的信息，包括头像、会员姓名、性别。</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3.4.4清空缓存</w:t>
      </w:r>
    </w:p>
    <w:p>
      <w:pPr>
        <w:ind w:firstLine="420" w:firstLineChars="0"/>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清空系统缓存数据，重新绑定会员手机，刷新会员授权信息。</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3.4.5使用帮助</w:t>
      </w:r>
    </w:p>
    <w:p>
      <w:pPr>
        <w:ind w:firstLine="420" w:firstLineChars="0"/>
        <w:rPr>
          <w:rFonts w:hint="eastAsia" w:asciiTheme="majorEastAsia" w:hAnsiTheme="majorEastAsia" w:eastAsiaTheme="majorEastAsia" w:cstheme="majorEastAsia"/>
          <w:b w:val="0"/>
          <w:bCs/>
          <w:sz w:val="22"/>
          <w:szCs w:val="20"/>
          <w:shd w:val="clear" w:fill="C55911" w:themeFill="accent2" w:themeFillShade="BF"/>
          <w:lang w:val="en-US" w:eastAsia="zh-CN"/>
        </w:rPr>
      </w:pPr>
      <w:r>
        <w:rPr>
          <w:rFonts w:hint="eastAsia" w:asciiTheme="majorEastAsia" w:hAnsiTheme="majorEastAsia" w:eastAsiaTheme="majorEastAsia" w:cstheme="majorEastAsia"/>
          <w:b w:val="0"/>
          <w:bCs/>
          <w:sz w:val="22"/>
          <w:szCs w:val="20"/>
          <w:shd w:val="clear" w:fill="C55911" w:themeFill="accent2" w:themeFillShade="BF"/>
          <w:lang w:val="en-US" w:eastAsia="zh-CN"/>
        </w:rPr>
        <w:t>暂缺</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uto"/>
        <w:ind w:left="0" w:leftChars="0" w:right="0" w:rightChars="0" w:firstLine="0" w:firstLineChars="0"/>
        <w:jc w:val="both"/>
        <w:textAlignment w:val="auto"/>
        <w:outlineLvl w:val="2"/>
        <w:rPr>
          <w:rFonts w:hint="eastAsia" w:asciiTheme="majorEastAsia" w:hAnsiTheme="majorEastAsia" w:eastAsiaTheme="majorEastAsia" w:cstheme="majorEastAsia"/>
          <w:b w:val="0"/>
          <w:bCs/>
          <w:sz w:val="22"/>
          <w:szCs w:val="20"/>
          <w:lang w:val="en-US" w:eastAsia="zh-CN"/>
        </w:rPr>
      </w:pPr>
      <w:r>
        <w:rPr>
          <w:rFonts w:hint="eastAsia" w:asciiTheme="majorEastAsia" w:hAnsiTheme="majorEastAsia" w:eastAsiaTheme="majorEastAsia" w:cstheme="majorEastAsia"/>
          <w:b w:val="0"/>
          <w:bCs/>
          <w:sz w:val="22"/>
          <w:szCs w:val="20"/>
          <w:lang w:val="en-US" w:eastAsia="zh-CN"/>
        </w:rPr>
        <w:t>3.4.6关于我们</w:t>
      </w:r>
    </w:p>
    <w:p>
      <w:pPr>
        <w:ind w:firstLine="420" w:firstLineChars="0"/>
        <w:rPr>
          <w:rFonts w:hint="eastAsia" w:asciiTheme="majorEastAsia" w:hAnsiTheme="majorEastAsia" w:eastAsiaTheme="majorEastAsia" w:cstheme="majorEastAsia"/>
          <w:b w:val="0"/>
          <w:bCs/>
          <w:sz w:val="22"/>
          <w:szCs w:val="20"/>
          <w:shd w:val="clear" w:fill="C55911" w:themeFill="accent2" w:themeFillShade="BF"/>
          <w:lang w:val="en-US" w:eastAsia="zh-CN"/>
        </w:rPr>
      </w:pPr>
      <w:r>
        <w:rPr>
          <w:rFonts w:hint="eastAsia" w:asciiTheme="majorEastAsia" w:hAnsiTheme="majorEastAsia" w:eastAsiaTheme="majorEastAsia" w:cstheme="majorEastAsia"/>
          <w:b w:val="0"/>
          <w:bCs/>
          <w:sz w:val="22"/>
          <w:szCs w:val="20"/>
          <w:shd w:val="clear" w:fill="C55911" w:themeFill="accent2" w:themeFillShade="BF"/>
          <w:lang w:val="en-US" w:eastAsia="zh-CN"/>
        </w:rPr>
        <w:t>暂缺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CD40D"/>
    <w:multiLevelType w:val="singleLevel"/>
    <w:tmpl w:val="5A1CD4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30041F"/>
    <w:rsid w:val="4AFB1B44"/>
    <w:rsid w:val="4FBD48F0"/>
    <w:rsid w:val="5F907138"/>
    <w:rsid w:val="65BE6CD0"/>
    <w:rsid w:val="6AB762F9"/>
    <w:rsid w:val="6B617EE4"/>
    <w:rsid w:val="76DE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2017-11-29T06:57:17Z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