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物流模型 CPT 与 SFT 实验汇总</w:t>
      </w:r>
    </w:p>
    <w:p>
      <w:pPr>
        <w:pStyle w:val="Subtitle"/>
      </w:pPr>
      <w:r>
        <w:t>按实际执行顺序整理    截至 2026年9月15日</w:t>
      </w:r>
    </w:p>
    <w:p>
      <w:r>
        <w:t>本报告覆盖原始Step120之后、围绕SC-bench知识题与LogistikaBench开展的22个训练实验条目。每项按实验、目的、数据、方法、结果及已有分析组织；连续曝光曲线的多个检查点合并展示。纯推理诊断作为相关实验的分析证据，不冒充新的CPT或SFT训练。</w:t>
      </w:r>
    </w:p>
    <w:p>
      <w:r>
        <w:t>截至本报告，来源材料训练路线仍没有在两个评测集上同时达到至少3个百分点的提升。直接训练评测原题的同题SFT曾大幅涨分，但属于污染诊断，不计作独立能力目标达成。</w:t>
      </w:r>
    </w:p>
    <w:p>
      <w:pPr>
        <w:pStyle w:val="Heading1"/>
      </w:pPr>
      <w:r>
        <w:t>统一基线与阅读口径</w:t>
      </w:r>
    </w:p>
    <w:tbl>
      <w:tblPr>
        <w:tblW w:type="auto" w:w="0"/>
        <w:tblLayout w:type="fixed"/>
        <w:tblLook w:firstColumn="1" w:firstRow="1" w:lastColumn="0" w:lastRow="0" w:noHBand="0" w:noVBand="1" w:val="04A0"/>
      </w:tblPr>
      <w:tblGrid>
        <w:gridCol w:w="2835"/>
        <w:gridCol w:w="2835"/>
        <w:gridCol w:w="3969"/>
      </w:tblGrid>
      <w:tr>
        <w:trPr>
          <w:cantSplit/>
          <w:tblHeader/>
        </w:trPr>
        <w:tc>
          <w:tcPr>
            <w:tcW w:type="dxa" w:w="2835"/>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835"/>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历史Step120基线</w:t>
            </w:r>
          </w:p>
        </w:tc>
        <w:tc>
          <w:tcPr>
            <w:tcW w:type="dxa" w:w="3969"/>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至少提升3个百分点所需正确数</w:t>
            </w:r>
          </w:p>
        </w:tc>
      </w:tr>
      <w:tr>
        <w:trPr>
          <w:cantSplit/>
        </w:trPr>
        <w:tc>
          <w:tcPr>
            <w:tcW w:type="dxa" w:w="2835"/>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SC-bench知识部分</w:t>
            </w:r>
          </w:p>
        </w:tc>
        <w:tc>
          <w:tcPr>
            <w:tcW w:type="dxa" w:w="2835"/>
            <w:tcBorders>
              <w:top w:val="single" w:sz="4" w:color="D9D9D9"/>
              <w:left w:val="single" w:sz="4" w:color="D9D9D9"/>
              <w:bottom w:val="single" w:sz="4" w:color="D9D9D9"/>
              <w:right w:val="single" w:sz="4" w:color="D9D9D9"/>
            </w:tcBorders>
          </w:tcPr>
          <w:p>
            <w:pPr>
              <w:spacing w:after="80" w:before="80" w:line="252" w:lineRule="auto"/>
            </w:pPr>
            <w:r>
              <w:rPr>
                <w:b w:val="0"/>
                <w:sz w:val="18"/>
              </w:rPr>
              <w:t>189/226  83.628%</w:t>
            </w:r>
          </w:p>
        </w:tc>
        <w:tc>
          <w:tcPr>
            <w:tcW w:type="dxa" w:w="3969"/>
            <w:tcBorders>
              <w:top w:val="single" w:sz="4" w:color="D9D9D9"/>
              <w:left w:val="single" w:sz="4" w:color="D9D9D9"/>
              <w:bottom w:val="single" w:sz="4" w:color="D9D9D9"/>
              <w:right w:val="single" w:sz="4" w:color="D9D9D9"/>
            </w:tcBorders>
          </w:tcPr>
          <w:p>
            <w:pPr>
              <w:spacing w:after="80" w:before="80" w:line="252" w:lineRule="auto"/>
            </w:pPr>
            <w:r>
              <w:rPr>
                <w:b w:val="0"/>
                <w:sz w:val="18"/>
              </w:rPr>
              <w:t>196/226</w:t>
            </w:r>
          </w:p>
        </w:tc>
      </w:tr>
      <w:tr>
        <w:trPr>
          <w:cantSplit/>
        </w:trPr>
        <w:tc>
          <w:tcPr>
            <w:tcW w:type="dxa" w:w="2835"/>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835"/>
            <w:tcBorders>
              <w:top w:val="single" w:sz="4" w:color="D9D9D9"/>
              <w:left w:val="single" w:sz="4" w:color="D9D9D9"/>
              <w:bottom w:val="single" w:sz="4" w:color="D9D9D9"/>
              <w:right w:val="single" w:sz="4" w:color="D9D9D9"/>
            </w:tcBorders>
          </w:tcPr>
          <w:p>
            <w:pPr>
              <w:spacing w:after="80" w:before="80" w:line="252" w:lineRule="auto"/>
            </w:pPr>
            <w:r>
              <w:rPr>
                <w:b w:val="0"/>
                <w:sz w:val="18"/>
              </w:rPr>
              <w:t>1180/1446  81.604%</w:t>
            </w:r>
          </w:p>
        </w:tc>
        <w:tc>
          <w:tcPr>
            <w:tcW w:type="dxa" w:w="3969"/>
            <w:tcBorders>
              <w:top w:val="single" w:sz="4" w:color="D9D9D9"/>
              <w:left w:val="single" w:sz="4" w:color="D9D9D9"/>
              <w:bottom w:val="single" w:sz="4" w:color="D9D9D9"/>
              <w:right w:val="single" w:sz="4" w:color="D9D9D9"/>
            </w:tcBorders>
          </w:tcPr>
          <w:p>
            <w:pPr>
              <w:spacing w:after="80" w:before="80" w:line="252" w:lineRule="auto"/>
            </w:pPr>
            <w:r>
              <w:rPr>
                <w:b w:val="0"/>
                <w:sz w:val="18"/>
              </w:rPr>
              <w:t>1224/1446</w:t>
            </w:r>
          </w:p>
        </w:tc>
      </w:tr>
    </w:tbl>
    <w:p>
      <w:r>
        <w:t>“变化”均为准确率百分点，即（候选答对数－历史基线答对数）÷题数×100，不是相对增长百分比。SC与Logistika分别判定，不能以合计涨分代替两集同时达标。</w:t>
      </w:r>
    </w:p>
    <w:p>
      <w:r>
        <w:t>默认报告三轮严格多数票，单选、多选按答案集合判分，无效及无法形成多数的题保留计错。早期实验的上下文、并发及输出上限记录不完全一致，相关条目明确说明；9月10日后固定主协议为关闭thinking、温度0、seed 1024、输出96、上下文8192、TP8、并发32。历史分数差值用于归档，不能将所有不同时间实验视为严格单因素比较。</w:t>
      </w:r>
    </w:p>
    <w:p>
      <w:r>
        <w:t>排序依据执行账本、训练起点与实际运行顺序，日期区间含训练及评测归档时间；S2先于S1。没有启动的制数候选、工程失败重试和单纯导出恢复不另编号。报告未复制私有题目、金答案或教材正文。</w:t>
      </w:r>
    </w:p>
    <w:p>
      <w:r>
        <w:br w:type="page"/>
      </w:r>
    </w:p>
    <w:p>
      <w:pPr>
        <w:pStyle w:val="Heading1"/>
      </w:pPr>
      <w:r>
        <w:t>实验结果总览</w:t>
      </w:r>
    </w:p>
    <w:tbl>
      <w:tblPr>
        <w:tblW w:type="auto" w:w="0"/>
        <w:tblLayout w:type="fixed"/>
        <w:tblLook w:firstColumn="1" w:firstRow="1" w:lastColumn="0" w:lastRow="0" w:noHBand="0" w:noVBand="1" w:val="04A0"/>
      </w:tblPr>
      <w:tblGrid>
        <w:gridCol w:w="624"/>
        <w:gridCol w:w="4592"/>
        <w:gridCol w:w="2211"/>
        <w:gridCol w:w="2211"/>
      </w:tblGrid>
      <w:tr>
        <w:trPr>
          <w:cantSplit/>
          <w:tblHeader/>
        </w:trPr>
        <w:tc>
          <w:tcPr>
            <w:tcW w:type="dxa" w:w="624"/>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实验</w:t>
            </w:r>
          </w:p>
        </w:tc>
        <w:tc>
          <w:tcPr>
            <w:tcW w:type="dxa" w:w="4592"/>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名称或检查点</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SC 正确数／变化</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Logistika 正确数／变化</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01</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单本物流教材首遍训练</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189  +0.000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1181  +0.069</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02</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单书两遍和四遍曝光曲线 2遍 第58步</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189  +0.000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1177  -0.207</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02</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单书两遍和四遍曝光曲线 4遍 第116步</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189  +0.000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1182  +0.138</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03</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评测原题直接转文本训练</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190  +0.442</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1191  +0.761</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04</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评测题干改写后转文本训练</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189  +0.000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1184  +0.277</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05</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八题全文监督拟合</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189  +0.000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1185  +0.346</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06</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八题答案专属监督拟合</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189  +0.000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1185  +0.346</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07</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全部评测题对话式同题拟合 1遍 第418步</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223  +15.044</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1335  +10.719</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07</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全部评测题对话式同题拟合 2遍 第836步</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220  +13.717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1359  +12.379</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08</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教材两千条问答生产后的训练</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186  -1.327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1159  -1.452</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09</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三百五十五条能力型最小答案训练</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190  +0.442</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1179  -0.069</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10</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教材知识单元驱动的任务型训练</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191  +0.885</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1178  -0.138</w:t>
            </w:r>
          </w:p>
        </w:tc>
      </w:tr>
    </w:tbl>
    <w:p>
      <w:r>
        <w:t>实验1至10；变化单位为百分点。实验3至7为评测题污染诊断，不能用于证明独立能力达标。</w:t>
      </w:r>
    </w:p>
    <w:p>
      <w:r>
        <w:br w:type="page"/>
      </w:r>
    </w:p>
    <w:p>
      <w:pPr>
        <w:pStyle w:val="Heading1"/>
      </w:pPr>
      <w:r>
        <w:t>实验结果总览 续</w:t>
      </w:r>
    </w:p>
    <w:tbl>
      <w:tblPr>
        <w:tblW w:type="auto" w:w="0"/>
        <w:tblLayout w:type="fixed"/>
        <w:tblLook w:firstColumn="1" w:firstRow="1" w:lastColumn="0" w:lastRow="0" w:noHBand="0" w:noVBand="1" w:val="04A0"/>
      </w:tblPr>
      <w:tblGrid>
        <w:gridCol w:w="624"/>
        <w:gridCol w:w="4592"/>
        <w:gridCol w:w="2211"/>
        <w:gridCol w:w="2211"/>
      </w:tblGrid>
      <w:tr>
        <w:trPr>
          <w:cantSplit/>
          <w:tblHeader/>
        </w:trPr>
        <w:tc>
          <w:tcPr>
            <w:tcW w:type="dxa" w:w="624"/>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实验</w:t>
            </w:r>
          </w:p>
        </w:tc>
        <w:tc>
          <w:tcPr>
            <w:tcW w:type="dxa" w:w="4592"/>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名称或检查点</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SC 正确数／变化</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Logistika 正确数／变化</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11</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原教材八遍完整曝光曲线 1遍 第29步</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190  +0.442</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1182  +0.138</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11</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原教材八遍完整曝光曲线 2遍 第58步</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189  +0.000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1180  +0.000</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11</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原教材八遍完整曝光曲线 3遍 第87步</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191  +0.885</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1180  +0.000</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11</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原教材八遍完整曝光曲线 4遍 第116步</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190  +0.442</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1177  -0.207</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11</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原教材八遍完整曝光曲线 5遍 第145步</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191  +0.885</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1177  -0.207</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11</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原教材八遍完整曝光曲线 6遍 第174步</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191  +0.885</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1177  -0.207</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11</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原教材八遍完整曝光曲线 7遍 第203步</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190  +0.442</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1178  -0.138</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11</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原教材八遍完整曝光曲线 8遍 第232步</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190  +0.442</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1174  -0.415</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12</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原分块与跨章节关联分块对照 原分块臂</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190  +0.442</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1180  +0.000</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12</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原分块与跨章节关联分块对照 关联分块臂</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191  +0.885</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1179  -0.069</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13</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ERPNext流程种子语料训练</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187  -0.885</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1178  -0.138</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14</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新增物流材料的首批训练</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189  +0.000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1180  +0.000</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15</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全部十三份物流材料训练</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189  +0.000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1183  +0.207</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16</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十三份材料加错题相关知识补充</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189  +0.000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1185  +0.346</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17</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直接Step120任务型训练 S2</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186  -1.327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1175  -0.346</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18</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直接Step120低学习率对照 S1</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190  +0.442</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1169  -0.761</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19</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来源条件与数值变体训练 S3</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191  +0.885</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1179  -0.069</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20</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完整知识语料的LoRA训练</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190  +0.442</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1184  +0.277</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21</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仓储条件与计算任务训练 S4</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190  +0.442</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1188  +0.553</w:t>
            </w:r>
          </w:p>
        </w:tc>
      </w:tr>
      <w:tr>
        <w:trPr>
          <w:cantSplit/>
        </w:trPr>
        <w:tc>
          <w:tcPr>
            <w:tcW w:type="dxa" w:w="624"/>
            <w:tcBorders>
              <w:top w:val="single" w:sz="4" w:color="D9D9D9"/>
              <w:left w:val="single" w:sz="4" w:color="D9D9D9"/>
              <w:bottom w:val="single" w:sz="4" w:color="D9D9D9"/>
              <w:right w:val="single" w:sz="4" w:color="D9D9D9"/>
            </w:tcBorders>
          </w:tcPr>
          <w:p>
            <w:pPr>
              <w:spacing w:after="80" w:before="80" w:line="252" w:lineRule="auto"/>
            </w:pPr>
            <w:r>
              <w:rPr>
                <w:b w:val="0"/>
                <w:sz w:val="18"/>
              </w:rPr>
              <w:t>22</w:t>
            </w:r>
          </w:p>
        </w:tc>
        <w:tc>
          <w:tcPr>
            <w:tcW w:type="dxa" w:w="4592"/>
            <w:tcBorders>
              <w:top w:val="single" w:sz="4" w:color="D9D9D9"/>
              <w:left w:val="single" w:sz="4" w:color="D9D9D9"/>
              <w:bottom w:val="single" w:sz="4" w:color="D9D9D9"/>
              <w:right w:val="single" w:sz="4" w:color="D9D9D9"/>
            </w:tcBorders>
          </w:tcPr>
          <w:p>
            <w:pPr>
              <w:spacing w:after="80" w:before="80" w:line="252" w:lineRule="auto"/>
            </w:pPr>
            <w:r>
              <w:rPr>
                <w:b w:val="0"/>
                <w:sz w:val="18"/>
              </w:rPr>
              <w:t>竞争规则与边界覆盖训练 S5</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189  +0.000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1186  +0.415</w:t>
            </w:r>
          </w:p>
        </w:tc>
      </w:tr>
    </w:tbl>
    <w:p>
      <w:r>
        <w:t>两列变化单位为百分点；分母分别为226和1446。实验3至7为评测题污染诊断。实验8至10含早期历史或同期口径限制，详见各条目。</w:t>
      </w:r>
    </w:p>
    <w:p>
      <w:r>
        <w:br w:type="page"/>
      </w:r>
    </w:p>
    <w:p>
      <w:pPr>
        <w:pStyle w:val="Heading1"/>
      </w:pPr>
      <w:r>
        <w:t>1. 实验1：单本物流教材首遍训练</w:t>
      </w:r>
    </w:p>
    <w:p>
      <w:r>
        <w:t>执行及归档时间：2026-09-03 至 09-04</w:t>
      </w:r>
    </w:p>
    <w:p>
      <w:pPr>
        <w:pStyle w:val="Heading2"/>
      </w:pPr>
      <w:r>
        <w:t>2. 目的</w:t>
      </w:r>
    </w:p>
    <w:p>
      <w:r>
        <w:t>检验在原始 Step120 上补充一本物流教材，能否提高闭卷物流知识问答表现。</w:t>
      </w:r>
    </w:p>
    <w:p>
      <w:pPr>
        <w:pStyle w:val="Heading2"/>
      </w:pPr>
      <w:r>
        <w:t>3. 数据</w:t>
      </w:r>
    </w:p>
    <w:p>
      <w:r>
        <w:t>The Handbook of Logistics and Distribution Management 第8版；清洗后116个训练块，每块不超过4096 token。每遍336,702个含EOS输入token。</w:t>
      </w:r>
    </w:p>
    <w:p>
      <w:pPr>
        <w:pStyle w:val="Heading2"/>
      </w:pPr>
      <w:r>
        <w:t>4. 方法</w:t>
      </w:r>
    </w:p>
    <w:p>
      <w:r>
        <w:t>CPT。原始Step120起点，新建Adam；全局batch 4，训练1遍、29步；学习率峰值5e-7，余弦衰减至1e-7。</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1遍 三轮复测</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189/226（83.63%）</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1181/1446（81.67%）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+0.069</w:t>
            </w:r>
          </w:p>
        </w:tc>
      </w:tr>
    </w:tbl>
    <w:p>
      <w:pPr>
        <w:pStyle w:val="Heading2"/>
      </w:pPr>
      <w:r>
        <w:t>6. 分析</w:t>
      </w:r>
    </w:p>
    <w:p>
      <w:r>
        <w:t>书内200段NLL相对改善约0.398%，未达到当时预定的2%吸收门槛；200道书内改写题仍为189/200，逐题无翻转。权重检查确认64个语言层发生更新，因此不是没有训练或没有保存成功。上述证据仅支持本配方吸收和问答收益较小。</w:t>
      </w:r>
    </w:p>
    <w:p>
      <w:r>
        <w:rPr>
          <w:sz w:val="16"/>
        </w:rPr>
        <w:t>记录依据：logistics_cpt_book_one_epoch_20260903.safe.json；logistics_cpt_five_test_diagnosis_20260904.safe.json</w:t>
      </w:r>
    </w:p>
    <w:p>
      <w:r>
        <w:br w:type="page"/>
      </w:r>
    </w:p>
    <w:p>
      <w:pPr>
        <w:pStyle w:val="Heading1"/>
      </w:pPr>
      <w:r>
        <w:t>1. 实验2：单书两遍和四遍曝光曲线</w:t>
      </w:r>
    </w:p>
    <w:p>
      <w:r>
        <w:t>执行及归档时间：2026-09-04</w:t>
      </w:r>
    </w:p>
    <w:p>
      <w:pPr>
        <w:pStyle w:val="Heading2"/>
      </w:pPr>
      <w:r>
        <w:t>2. 目的</w:t>
      </w:r>
    </w:p>
    <w:p>
      <w:r>
        <w:t>检验首遍训练收益小是否主要因为曝光不足。</w:t>
      </w:r>
    </w:p>
    <w:p>
      <w:pPr>
        <w:pStyle w:val="Heading2"/>
      </w:pPr>
      <w:r>
        <w:t>3. 数据</w:t>
      </w:r>
    </w:p>
    <w:p>
      <w:r>
        <w:t>复用同一116块教材；每遍336,702输入token；两遍累计673,404，四遍累计1,346,808。</w:t>
      </w:r>
    </w:p>
    <w:p>
      <w:pPr>
        <w:pStyle w:val="Heading2"/>
      </w:pPr>
      <w:r>
        <w:t>4. 方法</w:t>
      </w:r>
    </w:p>
    <w:p>
      <w:r>
        <w:t>CPT。从原始Step120独立开启一条连续4遍曲线，新建Adam；batch 4，第58步和116步分别保存两遍及四遍候选；学习率5e-7衰减至1e-7。两个检查点之间不重置优化器。</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2遍 第58步</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189/226（83.63%）</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1177/1446（81.40%）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-0.207</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4遍 第116步</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189/226（83.63%）</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1182/1446（81.74%）</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+0.138</w:t>
            </w:r>
          </w:p>
        </w:tc>
      </w:tr>
    </w:tbl>
    <w:p>
      <w:pPr>
        <w:pStyle w:val="Heading2"/>
      </w:pPr>
      <w:r>
        <w:t>6. 分析</w:t>
      </w:r>
    </w:p>
    <w:p>
      <w:r>
        <w:t>书内NLL分别改善2.445%和4.126%，通过吸收门槛；但书内改写题两候选均为189/200，SC也均不变。训练越多、越贴近教材文本，没有同步带来知识问答提升。书内探针由Step120参与生成且基线很高，存在天花板，不能据此判断所有书内知识均已掌握。</w:t>
      </w:r>
    </w:p>
    <w:p>
      <w:r>
        <w:rPr>
          <w:sz w:val="16"/>
        </w:rPr>
        <w:t>记录依据：qwen36_step120_logistics_cpt_exposure_curve_2x4x_20260904.md</w:t>
      </w:r>
    </w:p>
    <w:p>
      <w:r>
        <w:br w:type="page"/>
      </w:r>
    </w:p>
    <w:p>
      <w:pPr>
        <w:pStyle w:val="Heading1"/>
      </w:pPr>
      <w:r>
        <w:t>1. 实验3：评测原题直接转文本训练</w:t>
      </w:r>
    </w:p>
    <w:p>
      <w:r>
        <w:t>执行及归档时间：2026-09-04</w:t>
      </w:r>
    </w:p>
    <w:p>
      <w:pPr>
        <w:pStyle w:val="Heading2"/>
      </w:pPr>
      <w:r>
        <w:t>2. 目的</w:t>
      </w:r>
    </w:p>
    <w:p>
      <w:r>
        <w:t>受控检查把正确答案写入训练文本后，模型能否改善同一道题的作答。</w:t>
      </w:r>
    </w:p>
    <w:p>
      <w:pPr>
        <w:pStyle w:val="Heading2"/>
      </w:pPr>
      <w:r>
        <w:t>3. 数据</w:t>
      </w:r>
    </w:p>
    <w:p>
      <w:r>
        <w:t>两个评测集共1672题，保留题干和正确答案正文，删除选择题干扰项及答案索引；64个训练块，每遍93,385输入token。判断题历史实现保留原命题并附真假陈述，并未把错误命题改写成正确知识。</w:t>
      </w:r>
    </w:p>
    <w:p>
      <w:pPr>
        <w:pStyle w:val="Heading2"/>
      </w:pPr>
      <w:r>
        <w:t>4. 方法</w:t>
      </w:r>
    </w:p>
    <w:p>
      <w:r>
        <w:t>CPT。原始Step120起点，新建Adam；batch 4，4遍64步，共373,540输入token；学习率5e-7至1e-7。</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直接题面4遍</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190/226（84.07%）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+0.442</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1191/1446（82.37%）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+0.761</w:t>
            </w:r>
          </w:p>
        </w:tc>
      </w:tr>
    </w:tbl>
    <w:p>
      <w:r>
        <w:t>训练直接包含评测题及答案，属于评测污染诊断，不能作为独立能力提升或交付达标证据。</w:t>
      </w:r>
    </w:p>
    <w:p>
      <w:pPr>
        <w:pStyle w:val="Heading2"/>
      </w:pPr>
      <w:r>
        <w:t>6. 分析</w:t>
      </w:r>
    </w:p>
    <w:p>
      <w:r>
        <w:t>合计改对21题、改错9题。损失下降与小幅同题提升同时出现，但不足以区分答案写入与作答格式调用问题。早期关于“主要是记忆”和“应停止曝光”的机制判断后来被更正为证据不足，不作为最终结论。</w:t>
      </w:r>
    </w:p>
    <w:p>
      <w:r>
        <w:rPr>
          <w:sz w:val="16"/>
        </w:rPr>
        <w:t>记录依据：qwen36_step120_logistics_exam_cpt_direct_vs_rewritten_20260904.md</w:t>
      </w:r>
    </w:p>
    <w:p>
      <w:r>
        <w:br w:type="page"/>
      </w:r>
    </w:p>
    <w:p>
      <w:pPr>
        <w:pStyle w:val="Heading1"/>
      </w:pPr>
      <w:r>
        <w:t>1. 实验4：评测题干改写后转文本训练</w:t>
      </w:r>
    </w:p>
    <w:p>
      <w:r>
        <w:t>执行及归档时间：2026-09-04</w:t>
      </w:r>
    </w:p>
    <w:p>
      <w:pPr>
        <w:pStyle w:val="Heading2"/>
      </w:pPr>
      <w:r>
        <w:t>2. 目的</w:t>
      </w:r>
    </w:p>
    <w:p>
      <w:r>
        <w:t>检验改写题干上的训练信号能否迁移回原题。</w:t>
      </w:r>
    </w:p>
    <w:p>
      <w:pPr>
        <w:pStyle w:val="Heading2"/>
      </w:pPr>
      <w:r>
        <w:t>3. 数据</w:t>
      </w:r>
    </w:p>
    <w:p>
      <w:r>
        <w:t>仍为1672道评测题，正确答案正文不变；1625题通过自动改写门槛，47题显式回退原题。64个训练块，每遍88,505输入token。</w:t>
      </w:r>
    </w:p>
    <w:p>
      <w:pPr>
        <w:pStyle w:val="Heading2"/>
      </w:pPr>
      <w:r>
        <w:t>4. 方法</w:t>
      </w:r>
    </w:p>
    <w:p>
      <w:r>
        <w:t>CPT。与直接题面组分别从原始Step120启动，新建Adam；batch 4，4遍64步，总354,020输入token；学习率5e-7至1e-7。</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改写题面4遍</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189/226（83.63%）</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1184/1446（81.88%）</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+0.277</w:t>
            </w:r>
          </w:p>
        </w:tc>
      </w:tr>
    </w:tbl>
    <w:p>
      <w:r>
        <w:t>题目与测试知识一一对应，仍是评测污染诊断，不是未见题测试。</w:t>
      </w:r>
    </w:p>
    <w:p>
      <w:pPr>
        <w:pStyle w:val="Heading2"/>
      </w:pPr>
      <w:r>
        <w:t>6. 分析</w:t>
      </w:r>
    </w:p>
    <w:p>
      <w:r>
        <w:t>合计改对10题、改错6题；47道回退题对净增益贡献为零。自动改写检查不等于逐题人工确认语义等价；两臂训练块、步数相同，但token量相差约5.23%。结果未提供可靠的语义迁移证据。</w:t>
      </w:r>
    </w:p>
    <w:p>
      <w:r>
        <w:rPr>
          <w:sz w:val="16"/>
        </w:rPr>
        <w:t>记录依据：qwen36_step120_logistics_exam_cpt_direct_vs_rewritten_20260904.md</w:t>
      </w:r>
    </w:p>
    <w:p>
      <w:r>
        <w:br w:type="page"/>
      </w:r>
    </w:p>
    <w:p>
      <w:pPr>
        <w:pStyle w:val="Heading1"/>
      </w:pPr>
      <w:r>
        <w:t>1. 实验5：八题全文监督拟合</w:t>
      </w:r>
    </w:p>
    <w:p>
      <w:r>
        <w:t>执行及归档时间：2026-09-05 至 09-07</w:t>
      </w:r>
    </w:p>
    <w:p>
      <w:pPr>
        <w:pStyle w:val="Heading2"/>
      </w:pPr>
      <w:r>
        <w:t>2. 目的</w:t>
      </w:r>
    </w:p>
    <w:p>
      <w:r>
        <w:t>检查全文监督是否能够把答案充分写入模型，为早期CPT归因补证。</w:t>
      </w:r>
    </w:p>
    <w:p>
      <w:pPr>
        <w:pStyle w:val="Heading2"/>
      </w:pPr>
      <w:r>
        <w:t>3. 数据</w:t>
      </w:r>
    </w:p>
    <w:p>
      <w:r>
        <w:t>固定8条经有限复核的评测问答，不含干扰项、不套聊天模板。每遍491输入token；64步共15,712输入token。</w:t>
      </w:r>
    </w:p>
    <w:p>
      <w:pPr>
        <w:pStyle w:val="Heading2"/>
      </w:pPr>
      <w:r>
        <w:t>4. 方法</w:t>
      </w:r>
    </w:p>
    <w:p>
      <w:r>
        <w:t>CPT。原始Step120起点，新建Adam；全文真实目标监督，batch 4，32遍64步；学习率2e-6。</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全文监督64步</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189/226（83.63%）</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1185/1446（81.95%）</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+0.346</w:t>
            </w:r>
          </w:p>
        </w:tc>
      </w:tr>
    </w:tbl>
    <w:p>
      <w:r>
        <w:t>8题来自评测，属于受控污染诊断；完整双评测中有1项多数票失败，保留计错。</w:t>
      </w:r>
    </w:p>
    <w:p>
      <w:pPr>
        <w:pStyle w:val="Heading2"/>
      </w:pPr>
      <w:r>
        <w:t>6. 分析</w:t>
      </w:r>
    </w:p>
    <w:p>
      <w:r>
        <w:t>8条训练题的完整金答案前缀命中由0/8升至8/8，39个答案token全部top-1命中。证明该小样本上全文监督可以拟合答案；严格前缀基线0/8不等于原模型完全不懂知识。两公开集只有小幅同题关联变化。</w:t>
      </w:r>
    </w:p>
    <w:p>
      <w:r>
        <w:rPr>
          <w:sz w:val="16"/>
        </w:rPr>
        <w:t>记录依据：logistics_reviewed8_mask_results_20260905.md；logistics_mcq_fit_final_20260907.safe.json</w:t>
      </w:r>
    </w:p>
    <w:p>
      <w:r>
        <w:br w:type="page"/>
      </w:r>
    </w:p>
    <w:p>
      <w:pPr>
        <w:pStyle w:val="Heading1"/>
      </w:pPr>
      <w:r>
        <w:t>1. 实验6：八题答案专属监督拟合</w:t>
      </w:r>
    </w:p>
    <w:p>
      <w:r>
        <w:t>执行及归档时间：2026-09-05 至 09-07</w:t>
      </w:r>
    </w:p>
    <w:p>
      <w:pPr>
        <w:pStyle w:val="Heading2"/>
      </w:pPr>
      <w:r>
        <w:t>2. 目的</w:t>
      </w:r>
    </w:p>
    <w:p>
      <w:r>
        <w:t>与八题全文监督比较，检验只监督答案是否更容易学到答案。</w:t>
      </w:r>
    </w:p>
    <w:p>
      <w:pPr>
        <w:pStyle w:val="Heading2"/>
      </w:pPr>
      <w:r>
        <w:t>3. 数据</w:t>
      </w:r>
    </w:p>
    <w:p>
      <w:r>
        <w:t>与上一实验相同8条、相同输入和顺序；仅答案及EOS参与损失。每遍47个受监督目标token，输入仍为491 token。</w:t>
      </w:r>
    </w:p>
    <w:p>
      <w:pPr>
        <w:pStyle w:val="Heading2"/>
      </w:pPr>
      <w:r>
        <w:t>4. 方法</w:t>
      </w:r>
    </w:p>
    <w:p>
      <w:r>
        <w:t>SFT式答案监督。无聊天模板；原始Step120独立起点，新建Adam，batch 4、32遍64步、学习率2e-6。</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答案监督64步</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189/226（83.63%）</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1185/1446（81.95%）</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+0.346</w:t>
            </w:r>
          </w:p>
        </w:tc>
      </w:tr>
    </w:tbl>
    <w:p>
      <w:r>
        <w:t>同题污染诊断；完整双评测中有1项多数票失败，保留计错。</w:t>
      </w:r>
    </w:p>
    <w:p>
      <w:pPr>
        <w:pStyle w:val="Heading2"/>
      </w:pPr>
      <w:r>
        <w:t>6. 分析</w:t>
      </w:r>
    </w:p>
    <w:p>
      <w:r>
        <w:t>同样达到8/8完整金答案前缀命中，与全文组最终拟合程度相同，不能据此认定答案监督更优。答案监督下题干前缀NLL上升，全文组下降，这是监督范围差异，不能当作通用能力回归结果。</w:t>
      </w:r>
    </w:p>
    <w:p>
      <w:r>
        <w:rPr>
          <w:sz w:val="16"/>
        </w:rPr>
        <w:t>记录依据：logistics_reviewed8_mask_results_20260905.md；logistics_mcq_fit_final_20260907.safe.json</w:t>
      </w:r>
    </w:p>
    <w:p>
      <w:r>
        <w:br w:type="page"/>
      </w:r>
    </w:p>
    <w:p>
      <w:pPr>
        <w:pStyle w:val="Heading1"/>
      </w:pPr>
      <w:r>
        <w:t>1. 实验7：全部评测题对话式同题拟合</w:t>
      </w:r>
    </w:p>
    <w:p>
      <w:r>
        <w:t>执行及归档时间：2026-09-05 至 09-07</w:t>
      </w:r>
    </w:p>
    <w:p>
      <w:pPr>
        <w:pStyle w:val="Heading2"/>
      </w:pPr>
      <w:r>
        <w:t>2. 目的</w:t>
      </w:r>
    </w:p>
    <w:p>
      <w:r>
        <w:t>检验正式选择题输入与答案JSON监督能否明显提高同题成绩，确认训练系统的拟合能力。</w:t>
      </w:r>
    </w:p>
    <w:p>
      <w:pPr>
        <w:pStyle w:val="Heading2"/>
      </w:pPr>
      <w:r>
        <w:t>3. 数据</w:t>
      </w:r>
    </w:p>
    <w:p>
      <w:r>
        <w:t>两个评测集全部1672道原题、原选项及正确答案JSON，直接复用评测聊天格式；两遍累计2,252,316输入token。</w:t>
      </w:r>
    </w:p>
    <w:p>
      <w:pPr>
        <w:pStyle w:val="Heading2"/>
      </w:pPr>
      <w:r>
        <w:t>4. 方法</w:t>
      </w:r>
    </w:p>
    <w:p>
      <w:r>
        <w:t>SFT。原始Step120起点、新建Adam，只监督答案JSON和EOS；batch 4，连续两遍836步，在第418和836步保存；学习率2e-6。</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1遍 第418步</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223/226（98.67%）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+15.044</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1335/1446（92.32%）</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+10.719</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2遍 第836步</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220/226（97.35%）</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+13.717</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1359/1446（93.98%）</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+12.379</w:t>
            </w:r>
          </w:p>
        </w:tc>
      </w:tr>
    </w:tbl>
    <w:p>
      <w:r>
        <w:t>所有测试题及答案均参与训练。虽数值超过3个百分点，此实验不计作用户目标达成。</w:t>
      </w:r>
    </w:p>
    <w:p>
      <w:pPr>
        <w:pStyle w:val="Heading2"/>
      </w:pPr>
      <w:r>
        <w:t>6. 分析</w:t>
      </w:r>
    </w:p>
    <w:p>
      <w:r>
        <w:t>两遍相对一遍，Logistika多答对24题而SC少3题，因此不能说增加遍数使两集同时提升。结果证明系统能拟合经过监督的题目，但不证明来源语料训练已经带来独立泛化。</w:t>
      </w:r>
    </w:p>
    <w:p>
      <w:r>
        <w:rPr>
          <w:sz w:val="16"/>
        </w:rPr>
        <w:t>记录依据：logistics_mcq_fit_results_20260907.md；logistics_mcq_same_item_fit_20260905.md</w:t>
      </w:r>
    </w:p>
    <w:p>
      <w:r>
        <w:br w:type="page"/>
      </w:r>
    </w:p>
    <w:p>
      <w:pPr>
        <w:pStyle w:val="Heading1"/>
      </w:pPr>
      <w:r>
        <w:t>1. 实验8：教材两千条问答生产后的训练</w:t>
      </w:r>
    </w:p>
    <w:p>
      <w:r>
        <w:t>执行及归档时间：2026-09-07</w:t>
      </w:r>
    </w:p>
    <w:p>
      <w:pPr>
        <w:pStyle w:val="Heading2"/>
      </w:pPr>
      <w:r>
        <w:t>2. 目的</w:t>
      </w:r>
    </w:p>
    <w:p>
      <w:r>
        <w:t>把教材转为有出处的短问答，检验在CPT之后增加直接作答监督是否有效。</w:t>
      </w:r>
    </w:p>
    <w:p>
      <w:pPr>
        <w:pStyle w:val="Heading2"/>
      </w:pPr>
      <w:r>
        <w:t>3. 数据</w:t>
      </w:r>
    </w:p>
    <w:p>
      <w:r>
        <w:t>同一授权教材，2500候选保留2000条，其中1814训练、186开发；按章节隔离。batch尾部6条未更新，实际1808条曝光。完整训练文件225,146输入token、109,349监督token。</w:t>
      </w:r>
    </w:p>
    <w:p>
      <w:pPr>
        <w:pStyle w:val="Heading2"/>
      </w:pPr>
      <w:r>
        <w:t>4. 方法</w:t>
      </w:r>
    </w:p>
    <w:p>
      <w:r>
        <w:t>SFT。起点为纯教材4遍CPT第116步，新建Adam；仅监督回答和EOS，batch 8，1遍226步；学习率1e-6。</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教材问答SFT</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186/226（82.30%）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-1.327</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1159/1446（80.15%）</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-1.452</w:t>
            </w:r>
          </w:p>
        </w:tc>
      </w:tr>
    </w:tbl>
    <w:p>
      <w:r>
        <w:t>表中相对历史原始Step120计算。早期CPT/SFT对照存在输出上限元数据与实际执行口径待追溯的问题，历史差值不能当作完全受控的因果效应。</w:t>
      </w:r>
    </w:p>
    <w:p>
      <w:pPr>
        <w:pStyle w:val="Heading2"/>
      </w:pPr>
      <w:r>
        <w:t>6. 分析</w:t>
      </w:r>
    </w:p>
    <w:p>
      <w:r>
        <w:t>相对其CPT起点1371/1672降到1345/1672，改对21题、改错47题；物料搬运和运输分别净减12、11题。训练损失下降并不等于目标能力提高。事后发现生产前未测定目标模型对知识的实际需求；仅有这一轮，不能把回退唯一归因为学习率过大。</w:t>
      </w:r>
    </w:p>
    <w:p>
      <w:r>
        <w:rPr>
          <w:sz w:val="16"/>
        </w:rPr>
        <w:t>记录依据：book_sft_production_2000_20260907.md；book_sft_diagnosis_metrics_20260907.safe.json；targeted_sft_rebuild_20260907.md</w:t>
      </w:r>
    </w:p>
    <w:p>
      <w:r>
        <w:br w:type="page"/>
      </w:r>
    </w:p>
    <w:p>
      <w:pPr>
        <w:pStyle w:val="Heading1"/>
      </w:pPr>
      <w:r>
        <w:t>1. 实验9：三百五十五条能力型最小答案训练</w:t>
      </w:r>
    </w:p>
    <w:p>
      <w:r>
        <w:t>执行及归档时间：2026-09-09</w:t>
      </w:r>
    </w:p>
    <w:p>
      <w:pPr>
        <w:pStyle w:val="Heading2"/>
      </w:pPr>
      <w:r>
        <w:t>2. 目的</w:t>
      </w:r>
    </w:p>
    <w:p>
      <w:r>
        <w:t>将问答监督改为较少但条件更明确的最小答案，并降低更新强度，检验是否能减少干扰。</w:t>
      </w:r>
    </w:p>
    <w:p>
      <w:pPr>
        <w:pStyle w:val="Heading2"/>
      </w:pPr>
      <w:r>
        <w:t>3. 数据</w:t>
      </w:r>
    </w:p>
    <w:p>
      <w:r>
        <w:t>365候选保留355条：定义70、辨析68、条件57、应用115、计算45，覆盖38训练章节；另有71条开发题不参与训练。完整训练文件40,380输入token；实际更新352条，尾部3条丢弃。</w:t>
      </w:r>
    </w:p>
    <w:p>
      <w:pPr>
        <w:pStyle w:val="Heading2"/>
      </w:pPr>
      <w:r>
        <w:t>4. 方法</w:t>
      </w:r>
    </w:p>
    <w:p>
      <w:r>
        <w:t>SFT。仍从纯教材4遍CPT第116步启动，新建Adam；只监督答案和EOS，batch 8、1遍44步，固定学习率2e-7。</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同配置补测结果</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190/226（84.07%）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+0.442</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1179/1446（81.54%）</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-0.069</w:t>
            </w:r>
          </w:p>
        </w:tc>
      </w:tr>
    </w:tbl>
    <w:p>
      <w:r>
        <w:t>主表使用后来同配置补测的候选成绩，差值统一相对历史Step120；不是把最初较高结果择优保留。</w:t>
      </w:r>
    </w:p>
    <w:p>
      <w:pPr>
        <w:pStyle w:val="Heading2"/>
      </w:pPr>
      <w:r>
        <w:t>6. 分析</w:t>
      </w:r>
    </w:p>
    <w:p>
      <w:r>
        <w:t>最初历史对照为SC191、Logistika1182，但查出输出上限不一致后补测，补测CPT为189/1179、SFT为190/1179，合计改对6题、改错5题。原QA仍以自由短答为主；后续全量盘点发现教材及问答的覆盖与长候选匹配任务要求存在差距，不能仅凭补测净多1题宣称收益。</w:t>
      </w:r>
    </w:p>
    <w:p>
      <w:r>
        <w:rPr>
          <w:sz w:val="16"/>
        </w:rPr>
        <w:t>记录依据：book_capability_sft_20260909.md；supply_chain_global_rebuild_20260909.md</w:t>
      </w:r>
    </w:p>
    <w:p>
      <w:r>
        <w:br w:type="page"/>
      </w:r>
    </w:p>
    <w:p>
      <w:pPr>
        <w:pStyle w:val="Heading1"/>
      </w:pPr>
      <w:r>
        <w:t>1. 实验10：教材知识单元驱动的任务型训练</w:t>
      </w:r>
    </w:p>
    <w:p>
      <w:r>
        <w:t>执行及归档时间：2026-09-09</w:t>
      </w:r>
    </w:p>
    <w:p>
      <w:pPr>
        <w:pStyle w:val="Heading2"/>
      </w:pPr>
      <w:r>
        <w:t>2. 目的</w:t>
      </w:r>
    </w:p>
    <w:p>
      <w:r>
        <w:t>从完整章节恢复知识单元，增加条件判断、多选与匹配监督，检验普通短答任务覆盖不足的假设。</w:t>
      </w:r>
    </w:p>
    <w:p>
      <w:pPr>
        <w:pStyle w:val="Heading2"/>
      </w:pPr>
      <w:r>
        <w:t>3. 数据</w:t>
      </w:r>
    </w:p>
    <w:p>
      <w:r>
        <w:t>243个去重知识单元生成任务，最终591训练、105开发；训练含189短答、187单选、190多选、25匹配。完整文件88,819输入token、18,579监督token；实际584条曝光，丢弃7条尾样本。</w:t>
      </w:r>
    </w:p>
    <w:p>
      <w:pPr>
        <w:pStyle w:val="Heading2"/>
      </w:pPr>
      <w:r>
        <w:t>4. 方法</w:t>
      </w:r>
    </w:p>
    <w:p>
      <w:r>
        <w:t>SFT。纯教材4遍CPT第116步起点，新建Adam；答案或简短解释加JSON监督；batch 8，1遍73步，学习率2e-7。</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任务型SFT 73步</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191/226（84.51%）</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+0.885</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1178/1446（81.47%）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-0.138</w:t>
            </w:r>
          </w:p>
        </w:tc>
      </w:tr>
    </w:tbl>
    <w:p>
      <w:r>
        <w:t>主表差值相对历史Step120。该轮同期Step120合计1367，与历史1369不同；本表不把历史基线差值当成同期因果估计。</w:t>
      </w:r>
    </w:p>
    <w:p>
      <w:pPr>
        <w:pStyle w:val="Heading2"/>
      </w:pPr>
      <w:r>
        <w:t>6. 分析</w:t>
      </w:r>
    </w:p>
    <w:p>
      <w:r>
        <w:t>该轮同期CPT为SC189、Logistika1182，SFT相对CPT改对12题、改错14题。训练客观题364→369/402，开发67→65/74；通用314题281→279，Agent回归未完成。训练前多数任务已能答对，且未设置同数据直接Step120起点臂，不能判断CPT前置是否必要。</w:t>
      </w:r>
    </w:p>
    <w:p>
      <w:r>
        <w:rPr>
          <w:sz w:val="16"/>
        </w:rPr>
        <w:t>记录依据：supply_chain_global_rebuild_20260909.md；supply_chain_rethink_20260909.safe.json；supply_chain_rethink_20260909.md</w:t>
      </w:r>
    </w:p>
    <w:p>
      <w:r>
        <w:br w:type="page"/>
      </w:r>
    </w:p>
    <w:p>
      <w:pPr>
        <w:pStyle w:val="Heading1"/>
      </w:pPr>
      <w:r>
        <w:t>1. 实验11：原教材八遍完整曝光曲线</w:t>
      </w:r>
    </w:p>
    <w:p>
      <w:r>
        <w:t>执行及归档时间：2026-09-10</w:t>
      </w:r>
    </w:p>
    <w:p>
      <w:pPr>
        <w:pStyle w:val="Heading2"/>
      </w:pPr>
      <w:r>
        <w:t>2. 目的</w:t>
      </w:r>
    </w:p>
    <w:p>
      <w:r>
        <w:t>系统检验更长曝光下的收益趋势，并保留全部曲线点，避免只看少数检查点。</w:t>
      </w:r>
    </w:p>
    <w:p>
      <w:pPr>
        <w:pStyle w:val="Heading2"/>
      </w:pPr>
      <w:r>
        <w:t>3. 数据</w:t>
      </w:r>
    </w:p>
    <w:p>
      <w:r>
        <w:t>原116条教材块原样复用；每遍336,702输入token，8遍累计2,693,616。</w:t>
      </w:r>
    </w:p>
    <w:p>
      <w:pPr>
        <w:pStyle w:val="Heading2"/>
      </w:pPr>
      <w:r>
        <w:t>4. 方法</w:t>
      </w:r>
    </w:p>
    <w:p>
      <w:r>
        <w:t>CPT。原始Step120起点、新建Adam；batch 4，连续8遍232步，每29步保存；学习率在完整232步预算上从5e-7衰减至1e-7。训练后依次按固定口径评测第0至8遍。</w:t>
      </w:r>
    </w:p>
    <w:p>
      <w:pPr>
        <w:pStyle w:val="Heading2"/>
      </w:pPr>
      <w:r>
        <w:t>5. 结果</w:t>
      </w:r>
    </w:p>
    <w:tbl>
      <w:tblPr>
        <w:tblW w:type="auto" w:w="0"/>
        <w:tblLayout w:type="fixed"/>
        <w:tblLook w:firstColumn="1" w:firstRow="1" w:lastColumn="0" w:lastRow="0" w:noHBand="0" w:noVBand="1" w:val="04A0"/>
      </w:tblPr>
      <w:tblGrid>
        <w:gridCol w:w="1814"/>
        <w:gridCol w:w="2494"/>
        <w:gridCol w:w="1247"/>
        <w:gridCol w:w="2835"/>
        <w:gridCol w:w="1247"/>
      </w:tblGrid>
      <w:tr>
        <w:trPr>
          <w:cantSplit/>
          <w:tblHeader/>
        </w:trPr>
        <w:tc>
          <w:tcPr>
            <w:tcW w:type="dxa" w:w="1814"/>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检查点</w:t>
            </w:r>
          </w:p>
        </w:tc>
        <w:tc>
          <w:tcPr>
            <w:tcW w:type="dxa" w:w="2494"/>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SC 正确数与准确率</w:t>
            </w:r>
          </w:p>
        </w:tc>
        <w:tc>
          <w:tcPr>
            <w:tcW w:type="dxa" w:w="1247"/>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变化 百分点</w:t>
            </w:r>
          </w:p>
        </w:tc>
        <w:tc>
          <w:tcPr>
            <w:tcW w:type="dxa" w:w="2835"/>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Logistika 正确数与准确率</w:t>
            </w:r>
          </w:p>
        </w:tc>
        <w:tc>
          <w:tcPr>
            <w:tcW w:type="dxa" w:w="1247"/>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变化 百分点</w:t>
            </w:r>
          </w:p>
        </w:tc>
      </w:tr>
      <w:tr>
        <w:trPr>
          <w:cantSplit/>
        </w:trPr>
        <w:tc>
          <w:tcPr>
            <w:tcW w:type="dxa" w:w="1814"/>
            <w:tcBorders>
              <w:top w:val="single" w:sz="4" w:color="D9D9D9"/>
              <w:left w:val="single" w:sz="4" w:color="D9D9D9"/>
              <w:bottom w:val="single" w:sz="4" w:color="D9D9D9"/>
              <w:right w:val="single" w:sz="4" w:color="D9D9D9"/>
            </w:tcBorders>
          </w:tcPr>
          <w:p>
            <w:pPr>
              <w:spacing w:after="80" w:before="80" w:line="252" w:lineRule="auto"/>
            </w:pPr>
            <w:r>
              <w:rPr>
                <w:b w:val="0"/>
                <w:sz w:val="18"/>
              </w:rPr>
              <w:t>1遍 第29步</w:t>
            </w:r>
          </w:p>
        </w:tc>
        <w:tc>
          <w:tcPr>
            <w:tcW w:type="dxa" w:w="2494"/>
            <w:tcBorders>
              <w:top w:val="single" w:sz="4" w:color="D9D9D9"/>
              <w:left w:val="single" w:sz="4" w:color="D9D9D9"/>
              <w:bottom w:val="single" w:sz="4" w:color="D9D9D9"/>
              <w:right w:val="single" w:sz="4" w:color="D9D9D9"/>
            </w:tcBorders>
          </w:tcPr>
          <w:p>
            <w:pPr>
              <w:spacing w:after="80" w:before="80" w:line="252" w:lineRule="auto"/>
            </w:pPr>
            <w:r>
              <w:rPr>
                <w:b w:val="0"/>
                <w:sz w:val="18"/>
              </w:rPr>
              <w:t>190/226（84.07%）</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+0.442</w:t>
            </w:r>
          </w:p>
        </w:tc>
        <w:tc>
          <w:tcPr>
            <w:tcW w:type="dxa" w:w="2835"/>
            <w:tcBorders>
              <w:top w:val="single" w:sz="4" w:color="D9D9D9"/>
              <w:left w:val="single" w:sz="4" w:color="D9D9D9"/>
              <w:bottom w:val="single" w:sz="4" w:color="D9D9D9"/>
              <w:right w:val="single" w:sz="4" w:color="D9D9D9"/>
            </w:tcBorders>
          </w:tcPr>
          <w:p>
            <w:pPr>
              <w:spacing w:after="80" w:before="80" w:line="252" w:lineRule="auto"/>
            </w:pPr>
            <w:r>
              <w:rPr>
                <w:b w:val="0"/>
                <w:sz w:val="18"/>
              </w:rPr>
              <w:t>1182/1446（81.74%）</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+0.138</w:t>
            </w:r>
          </w:p>
        </w:tc>
      </w:tr>
      <w:tr>
        <w:trPr>
          <w:cantSplit/>
        </w:trPr>
        <w:tc>
          <w:tcPr>
            <w:tcW w:type="dxa" w:w="1814"/>
            <w:tcBorders>
              <w:top w:val="single" w:sz="4" w:color="D9D9D9"/>
              <w:left w:val="single" w:sz="4" w:color="D9D9D9"/>
              <w:bottom w:val="single" w:sz="4" w:color="D9D9D9"/>
              <w:right w:val="single" w:sz="4" w:color="D9D9D9"/>
            </w:tcBorders>
          </w:tcPr>
          <w:p>
            <w:pPr>
              <w:spacing w:after="80" w:before="80" w:line="252" w:lineRule="auto"/>
            </w:pPr>
            <w:r>
              <w:rPr>
                <w:b w:val="0"/>
                <w:sz w:val="18"/>
              </w:rPr>
              <w:t>2遍 第58步</w:t>
            </w:r>
          </w:p>
        </w:tc>
        <w:tc>
          <w:tcPr>
            <w:tcW w:type="dxa" w:w="2494"/>
            <w:tcBorders>
              <w:top w:val="single" w:sz="4" w:color="D9D9D9"/>
              <w:left w:val="single" w:sz="4" w:color="D9D9D9"/>
              <w:bottom w:val="single" w:sz="4" w:color="D9D9D9"/>
              <w:right w:val="single" w:sz="4" w:color="D9D9D9"/>
            </w:tcBorders>
          </w:tcPr>
          <w:p>
            <w:pPr>
              <w:spacing w:after="80" w:before="80" w:line="252" w:lineRule="auto"/>
            </w:pPr>
            <w:r>
              <w:rPr>
                <w:b w:val="0"/>
                <w:sz w:val="18"/>
              </w:rPr>
              <w:t>189/226（83.63%）</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c>
          <w:tcPr>
            <w:tcW w:type="dxa" w:w="2835"/>
            <w:tcBorders>
              <w:top w:val="single" w:sz="4" w:color="D9D9D9"/>
              <w:left w:val="single" w:sz="4" w:color="D9D9D9"/>
              <w:bottom w:val="single" w:sz="4" w:color="D9D9D9"/>
              <w:right w:val="single" w:sz="4" w:color="D9D9D9"/>
            </w:tcBorders>
          </w:tcPr>
          <w:p>
            <w:pPr>
              <w:spacing w:after="80" w:before="80" w:line="252" w:lineRule="auto"/>
            </w:pPr>
            <w:r>
              <w:rPr>
                <w:b w:val="0"/>
                <w:sz w:val="18"/>
              </w:rPr>
              <w:t>1180/1446（81.60%）</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r>
        <w:trPr>
          <w:cantSplit/>
        </w:trPr>
        <w:tc>
          <w:tcPr>
            <w:tcW w:type="dxa" w:w="1814"/>
            <w:tcBorders>
              <w:top w:val="single" w:sz="4" w:color="D9D9D9"/>
              <w:left w:val="single" w:sz="4" w:color="D9D9D9"/>
              <w:bottom w:val="single" w:sz="4" w:color="D9D9D9"/>
              <w:right w:val="single" w:sz="4" w:color="D9D9D9"/>
            </w:tcBorders>
          </w:tcPr>
          <w:p>
            <w:pPr>
              <w:spacing w:after="80" w:before="80" w:line="252" w:lineRule="auto"/>
            </w:pPr>
            <w:r>
              <w:rPr>
                <w:b w:val="0"/>
                <w:sz w:val="18"/>
              </w:rPr>
              <w:t>3遍 第87步</w:t>
            </w:r>
          </w:p>
        </w:tc>
        <w:tc>
          <w:tcPr>
            <w:tcW w:type="dxa" w:w="2494"/>
            <w:tcBorders>
              <w:top w:val="single" w:sz="4" w:color="D9D9D9"/>
              <w:left w:val="single" w:sz="4" w:color="D9D9D9"/>
              <w:bottom w:val="single" w:sz="4" w:color="D9D9D9"/>
              <w:right w:val="single" w:sz="4" w:color="D9D9D9"/>
            </w:tcBorders>
          </w:tcPr>
          <w:p>
            <w:pPr>
              <w:spacing w:after="80" w:before="80" w:line="252" w:lineRule="auto"/>
            </w:pPr>
            <w:r>
              <w:rPr>
                <w:b w:val="0"/>
                <w:sz w:val="18"/>
              </w:rPr>
              <w:t>191/226（84.51%）</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+0.885</w:t>
            </w:r>
          </w:p>
        </w:tc>
        <w:tc>
          <w:tcPr>
            <w:tcW w:type="dxa" w:w="2835"/>
            <w:tcBorders>
              <w:top w:val="single" w:sz="4" w:color="D9D9D9"/>
              <w:left w:val="single" w:sz="4" w:color="D9D9D9"/>
              <w:bottom w:val="single" w:sz="4" w:color="D9D9D9"/>
              <w:right w:val="single" w:sz="4" w:color="D9D9D9"/>
            </w:tcBorders>
          </w:tcPr>
          <w:p>
            <w:pPr>
              <w:spacing w:after="80" w:before="80" w:line="252" w:lineRule="auto"/>
            </w:pPr>
            <w:r>
              <w:rPr>
                <w:b w:val="0"/>
                <w:sz w:val="18"/>
              </w:rPr>
              <w:t>1180/1446（81.60%）</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r>
        <w:trPr>
          <w:cantSplit/>
        </w:trPr>
        <w:tc>
          <w:tcPr>
            <w:tcW w:type="dxa" w:w="1814"/>
            <w:tcBorders>
              <w:top w:val="single" w:sz="4" w:color="D9D9D9"/>
              <w:left w:val="single" w:sz="4" w:color="D9D9D9"/>
              <w:bottom w:val="single" w:sz="4" w:color="D9D9D9"/>
              <w:right w:val="single" w:sz="4" w:color="D9D9D9"/>
            </w:tcBorders>
          </w:tcPr>
          <w:p>
            <w:pPr>
              <w:spacing w:after="80" w:before="80" w:line="252" w:lineRule="auto"/>
            </w:pPr>
            <w:r>
              <w:rPr>
                <w:b w:val="0"/>
                <w:sz w:val="18"/>
              </w:rPr>
              <w:t>4遍 第116步</w:t>
            </w:r>
          </w:p>
        </w:tc>
        <w:tc>
          <w:tcPr>
            <w:tcW w:type="dxa" w:w="2494"/>
            <w:tcBorders>
              <w:top w:val="single" w:sz="4" w:color="D9D9D9"/>
              <w:left w:val="single" w:sz="4" w:color="D9D9D9"/>
              <w:bottom w:val="single" w:sz="4" w:color="D9D9D9"/>
              <w:right w:val="single" w:sz="4" w:color="D9D9D9"/>
            </w:tcBorders>
          </w:tcPr>
          <w:p>
            <w:pPr>
              <w:spacing w:after="80" w:before="80" w:line="252" w:lineRule="auto"/>
            </w:pPr>
            <w:r>
              <w:rPr>
                <w:b w:val="0"/>
                <w:sz w:val="18"/>
              </w:rPr>
              <w:t>190/226（84.07%）</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+0.442</w:t>
            </w:r>
          </w:p>
        </w:tc>
        <w:tc>
          <w:tcPr>
            <w:tcW w:type="dxa" w:w="2835"/>
            <w:tcBorders>
              <w:top w:val="single" w:sz="4" w:color="D9D9D9"/>
              <w:left w:val="single" w:sz="4" w:color="D9D9D9"/>
              <w:bottom w:val="single" w:sz="4" w:color="D9D9D9"/>
              <w:right w:val="single" w:sz="4" w:color="D9D9D9"/>
            </w:tcBorders>
          </w:tcPr>
          <w:p>
            <w:pPr>
              <w:spacing w:after="80" w:before="80" w:line="252" w:lineRule="auto"/>
            </w:pPr>
            <w:r>
              <w:rPr>
                <w:b w:val="0"/>
                <w:sz w:val="18"/>
              </w:rPr>
              <w:t>1177/1446（81.40%）</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-0.207</w:t>
            </w:r>
          </w:p>
        </w:tc>
      </w:tr>
      <w:tr>
        <w:trPr>
          <w:cantSplit/>
        </w:trPr>
        <w:tc>
          <w:tcPr>
            <w:tcW w:type="dxa" w:w="1814"/>
            <w:tcBorders>
              <w:top w:val="single" w:sz="4" w:color="D9D9D9"/>
              <w:left w:val="single" w:sz="4" w:color="D9D9D9"/>
              <w:bottom w:val="single" w:sz="4" w:color="D9D9D9"/>
              <w:right w:val="single" w:sz="4" w:color="D9D9D9"/>
            </w:tcBorders>
          </w:tcPr>
          <w:p>
            <w:pPr>
              <w:spacing w:after="80" w:before="80" w:line="252" w:lineRule="auto"/>
            </w:pPr>
            <w:r>
              <w:rPr>
                <w:b w:val="0"/>
                <w:sz w:val="18"/>
              </w:rPr>
              <w:t>5遍 第145步</w:t>
            </w:r>
          </w:p>
        </w:tc>
        <w:tc>
          <w:tcPr>
            <w:tcW w:type="dxa" w:w="2494"/>
            <w:tcBorders>
              <w:top w:val="single" w:sz="4" w:color="D9D9D9"/>
              <w:left w:val="single" w:sz="4" w:color="D9D9D9"/>
              <w:bottom w:val="single" w:sz="4" w:color="D9D9D9"/>
              <w:right w:val="single" w:sz="4" w:color="D9D9D9"/>
            </w:tcBorders>
          </w:tcPr>
          <w:p>
            <w:pPr>
              <w:spacing w:after="80" w:before="80" w:line="252" w:lineRule="auto"/>
            </w:pPr>
            <w:r>
              <w:rPr>
                <w:b w:val="0"/>
                <w:sz w:val="18"/>
              </w:rPr>
              <w:t>191/226（84.51%）</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+0.885</w:t>
            </w:r>
          </w:p>
        </w:tc>
        <w:tc>
          <w:tcPr>
            <w:tcW w:type="dxa" w:w="2835"/>
            <w:tcBorders>
              <w:top w:val="single" w:sz="4" w:color="D9D9D9"/>
              <w:left w:val="single" w:sz="4" w:color="D9D9D9"/>
              <w:bottom w:val="single" w:sz="4" w:color="D9D9D9"/>
              <w:right w:val="single" w:sz="4" w:color="D9D9D9"/>
            </w:tcBorders>
          </w:tcPr>
          <w:p>
            <w:pPr>
              <w:spacing w:after="80" w:before="80" w:line="252" w:lineRule="auto"/>
            </w:pPr>
            <w:r>
              <w:rPr>
                <w:b w:val="0"/>
                <w:sz w:val="18"/>
              </w:rPr>
              <w:t>1177/1446（81.40%）</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-0.207</w:t>
            </w:r>
          </w:p>
        </w:tc>
      </w:tr>
      <w:tr>
        <w:trPr>
          <w:cantSplit/>
        </w:trPr>
        <w:tc>
          <w:tcPr>
            <w:tcW w:type="dxa" w:w="1814"/>
            <w:tcBorders>
              <w:top w:val="single" w:sz="4" w:color="D9D9D9"/>
              <w:left w:val="single" w:sz="4" w:color="D9D9D9"/>
              <w:bottom w:val="single" w:sz="4" w:color="D9D9D9"/>
              <w:right w:val="single" w:sz="4" w:color="D9D9D9"/>
            </w:tcBorders>
          </w:tcPr>
          <w:p>
            <w:pPr>
              <w:spacing w:after="80" w:before="80" w:line="252" w:lineRule="auto"/>
            </w:pPr>
            <w:r>
              <w:rPr>
                <w:b w:val="0"/>
                <w:sz w:val="18"/>
              </w:rPr>
              <w:t>6遍 第174步</w:t>
            </w:r>
          </w:p>
        </w:tc>
        <w:tc>
          <w:tcPr>
            <w:tcW w:type="dxa" w:w="2494"/>
            <w:tcBorders>
              <w:top w:val="single" w:sz="4" w:color="D9D9D9"/>
              <w:left w:val="single" w:sz="4" w:color="D9D9D9"/>
              <w:bottom w:val="single" w:sz="4" w:color="D9D9D9"/>
              <w:right w:val="single" w:sz="4" w:color="D9D9D9"/>
            </w:tcBorders>
          </w:tcPr>
          <w:p>
            <w:pPr>
              <w:spacing w:after="80" w:before="80" w:line="252" w:lineRule="auto"/>
            </w:pPr>
            <w:r>
              <w:rPr>
                <w:b w:val="0"/>
                <w:sz w:val="18"/>
              </w:rPr>
              <w:t>191/226（84.51%）</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+0.885</w:t>
            </w:r>
          </w:p>
        </w:tc>
        <w:tc>
          <w:tcPr>
            <w:tcW w:type="dxa" w:w="2835"/>
            <w:tcBorders>
              <w:top w:val="single" w:sz="4" w:color="D9D9D9"/>
              <w:left w:val="single" w:sz="4" w:color="D9D9D9"/>
              <w:bottom w:val="single" w:sz="4" w:color="D9D9D9"/>
              <w:right w:val="single" w:sz="4" w:color="D9D9D9"/>
            </w:tcBorders>
          </w:tcPr>
          <w:p>
            <w:pPr>
              <w:spacing w:after="80" w:before="80" w:line="252" w:lineRule="auto"/>
            </w:pPr>
            <w:r>
              <w:rPr>
                <w:b w:val="0"/>
                <w:sz w:val="18"/>
              </w:rPr>
              <w:t>1177/1446（81.40%）</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-0.207</w:t>
            </w:r>
          </w:p>
        </w:tc>
      </w:tr>
      <w:tr>
        <w:trPr>
          <w:cantSplit/>
        </w:trPr>
        <w:tc>
          <w:tcPr>
            <w:tcW w:type="dxa" w:w="1814"/>
            <w:tcBorders>
              <w:top w:val="single" w:sz="4" w:color="D9D9D9"/>
              <w:left w:val="single" w:sz="4" w:color="D9D9D9"/>
              <w:bottom w:val="single" w:sz="4" w:color="D9D9D9"/>
              <w:right w:val="single" w:sz="4" w:color="D9D9D9"/>
            </w:tcBorders>
          </w:tcPr>
          <w:p>
            <w:pPr>
              <w:spacing w:after="80" w:before="80" w:line="252" w:lineRule="auto"/>
            </w:pPr>
            <w:r>
              <w:rPr>
                <w:b w:val="0"/>
                <w:sz w:val="18"/>
              </w:rPr>
              <w:t>7遍 第203步</w:t>
            </w:r>
          </w:p>
        </w:tc>
        <w:tc>
          <w:tcPr>
            <w:tcW w:type="dxa" w:w="2494"/>
            <w:tcBorders>
              <w:top w:val="single" w:sz="4" w:color="D9D9D9"/>
              <w:left w:val="single" w:sz="4" w:color="D9D9D9"/>
              <w:bottom w:val="single" w:sz="4" w:color="D9D9D9"/>
              <w:right w:val="single" w:sz="4" w:color="D9D9D9"/>
            </w:tcBorders>
          </w:tcPr>
          <w:p>
            <w:pPr>
              <w:spacing w:after="80" w:before="80" w:line="252" w:lineRule="auto"/>
            </w:pPr>
            <w:r>
              <w:rPr>
                <w:b w:val="0"/>
                <w:sz w:val="18"/>
              </w:rPr>
              <w:t>190/226（84.07%）</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+0.442</w:t>
            </w:r>
          </w:p>
        </w:tc>
        <w:tc>
          <w:tcPr>
            <w:tcW w:type="dxa" w:w="2835"/>
            <w:tcBorders>
              <w:top w:val="single" w:sz="4" w:color="D9D9D9"/>
              <w:left w:val="single" w:sz="4" w:color="D9D9D9"/>
              <w:bottom w:val="single" w:sz="4" w:color="D9D9D9"/>
              <w:right w:val="single" w:sz="4" w:color="D9D9D9"/>
            </w:tcBorders>
          </w:tcPr>
          <w:p>
            <w:pPr>
              <w:spacing w:after="80" w:before="80" w:line="252" w:lineRule="auto"/>
            </w:pPr>
            <w:r>
              <w:rPr>
                <w:b w:val="0"/>
                <w:sz w:val="18"/>
              </w:rPr>
              <w:t>1178/1446（81.47%）</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-0.138</w:t>
            </w:r>
          </w:p>
        </w:tc>
      </w:tr>
      <w:tr>
        <w:trPr>
          <w:cantSplit/>
        </w:trPr>
        <w:tc>
          <w:tcPr>
            <w:tcW w:type="dxa" w:w="1814"/>
            <w:tcBorders>
              <w:top w:val="single" w:sz="4" w:color="D9D9D9"/>
              <w:left w:val="single" w:sz="4" w:color="D9D9D9"/>
              <w:bottom w:val="single" w:sz="4" w:color="D9D9D9"/>
              <w:right w:val="single" w:sz="4" w:color="D9D9D9"/>
            </w:tcBorders>
          </w:tcPr>
          <w:p>
            <w:pPr>
              <w:spacing w:after="80" w:before="80" w:line="252" w:lineRule="auto"/>
            </w:pPr>
            <w:r>
              <w:rPr>
                <w:b w:val="0"/>
                <w:sz w:val="18"/>
              </w:rPr>
              <w:t>8遍 第232步</w:t>
            </w:r>
          </w:p>
        </w:tc>
        <w:tc>
          <w:tcPr>
            <w:tcW w:type="dxa" w:w="2494"/>
            <w:tcBorders>
              <w:top w:val="single" w:sz="4" w:color="D9D9D9"/>
              <w:left w:val="single" w:sz="4" w:color="D9D9D9"/>
              <w:bottom w:val="single" w:sz="4" w:color="D9D9D9"/>
              <w:right w:val="single" w:sz="4" w:color="D9D9D9"/>
            </w:tcBorders>
          </w:tcPr>
          <w:p>
            <w:pPr>
              <w:spacing w:after="80" w:before="80" w:line="252" w:lineRule="auto"/>
            </w:pPr>
            <w:r>
              <w:rPr>
                <w:b w:val="0"/>
                <w:sz w:val="18"/>
              </w:rPr>
              <w:t>190/226（84.07%）</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+0.442</w:t>
            </w:r>
          </w:p>
        </w:tc>
        <w:tc>
          <w:tcPr>
            <w:tcW w:type="dxa" w:w="2835"/>
            <w:tcBorders>
              <w:top w:val="single" w:sz="4" w:color="D9D9D9"/>
              <w:left w:val="single" w:sz="4" w:color="D9D9D9"/>
              <w:bottom w:val="single" w:sz="4" w:color="D9D9D9"/>
              <w:right w:val="single" w:sz="4" w:color="D9D9D9"/>
            </w:tcBorders>
          </w:tcPr>
          <w:p>
            <w:pPr>
              <w:spacing w:after="80" w:before="80" w:line="252" w:lineRule="auto"/>
            </w:pPr>
            <w:r>
              <w:rPr>
                <w:b w:val="0"/>
                <w:sz w:val="18"/>
              </w:rPr>
              <w:t>1174/1446（81.19%）</w:t>
            </w:r>
          </w:p>
        </w:tc>
        <w:tc>
          <w:tcPr>
            <w:tcW w:type="dxa" w:w="1247"/>
            <w:tcBorders>
              <w:top w:val="single" w:sz="4" w:color="D9D9D9"/>
              <w:left w:val="single" w:sz="4" w:color="D9D9D9"/>
              <w:bottom w:val="single" w:sz="4" w:color="D9D9D9"/>
              <w:right w:val="single" w:sz="4" w:color="D9D9D9"/>
            </w:tcBorders>
          </w:tcPr>
          <w:p>
            <w:pPr>
              <w:spacing w:after="80" w:before="80" w:line="252" w:lineRule="auto"/>
            </w:pPr>
            <w:r>
              <w:rPr>
                <w:b w:val="0"/>
                <w:sz w:val="18"/>
              </w:rPr>
              <w:t>-0.415</w:t>
            </w:r>
          </w:p>
        </w:tc>
      </w:tr>
    </w:tbl>
    <w:p>
      <w:pPr>
        <w:pStyle w:val="Heading2"/>
      </w:pPr>
      <w:r>
        <w:t>6. 分析</w:t>
      </w:r>
    </w:p>
    <w:p>
      <w:r>
        <w:t>合计最高为第1遍1372/1672，第8遍降至1364/1672，未呈现随曝光增加而持续提升。第5遍有1次无效回答，已计错；所有曲线点提示token身份一致。曲线峰值来自同一反复使用的模型选择集，不是独立确认结果。后续未完成的通用/Agent验证按用户指令取消。</w:t>
      </w:r>
    </w:p>
    <w:p>
      <w:r>
        <w:rPr>
          <w:sz w:val="16"/>
        </w:rPr>
        <w:t>记录依据：cpt_main_curve_20260910.safe.json；cpt_two_experiments_20260910.md</w:t>
      </w:r>
    </w:p>
    <w:p>
      <w:r>
        <w:br w:type="page"/>
      </w:r>
    </w:p>
    <w:p>
      <w:pPr>
        <w:pStyle w:val="Heading1"/>
      </w:pPr>
      <w:r>
        <w:t>1. 实验12：原分块与跨章节关联分块对照</w:t>
      </w:r>
    </w:p>
    <w:p>
      <w:r>
        <w:t>执行及归档时间：2026-09-10</w:t>
      </w:r>
    </w:p>
    <w:p>
      <w:pPr>
        <w:pStyle w:val="Heading2"/>
      </w:pPr>
      <w:r>
        <w:t>2. 目的</w:t>
      </w:r>
    </w:p>
    <w:p>
      <w:r>
        <w:t>在尽量匹配预算的条件下，检验把相关概念放在同一上下文是否比原书分块更有效。</w:t>
      </w:r>
    </w:p>
    <w:p>
      <w:pPr>
        <w:pStyle w:val="Heading2"/>
      </w:pPr>
      <w:r>
        <w:t>3. 数据</w:t>
      </w:r>
    </w:p>
    <w:p>
      <w:r>
        <w:t>相同授权教材；关联臂恢复4685段，组织为254个同章单元后重组116条记录，保留正文和来源边界。原臂每遍336,702输入token，关联臂338,433；总量相差约0.514%，逐步监督token最大相差约0.551%。</w:t>
      </w:r>
    </w:p>
    <w:p>
      <w:pPr>
        <w:pStyle w:val="Heading2"/>
      </w:pPr>
      <w:r>
        <w:t>4. 方法</w:t>
      </w:r>
    </w:p>
    <w:p>
      <w:r>
        <w:t>CPT。两臂分别从原始Step120新建Adam；均batch 4，4遍116步，学习率5e-7至1e-7。两臂均实际训练、导出和完成双评测；不是借用旧四遍模型代替原臂。</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原分块臂</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190/226（84.07%）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+0.442</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1180/1446（81.60%）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关联分块臂</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191/226（84.51%）</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+0.885</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1179/1446（81.54%）</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-0.069</w:t>
            </w:r>
          </w:p>
        </w:tc>
      </w:tr>
    </w:tbl>
    <w:p>
      <w:r>
        <w:t>两臂合计均1370/1672。此次报告直接核对服务器终态及汇总，补齐旧账本停留在评测中的状态；后续通用/Agent回归取消。没有找到该两臂已完成的专门事后机制分析，因此不增写分析节。</w:t>
      </w:r>
    </w:p>
    <w:p>
      <w:r>
        <w:rPr>
          <w:sz w:val="16"/>
        </w:rPr>
        <w:t>记录依据：cpt_paired_stage2_protocol_20260910.safe.json；cpt_two_experiments_20260910.md；远端 cpt-paired-20260910/comparison.safe.json</w:t>
      </w:r>
    </w:p>
    <w:p>
      <w:r>
        <w:br w:type="page"/>
      </w:r>
    </w:p>
    <w:p>
      <w:pPr>
        <w:pStyle w:val="Heading1"/>
      </w:pPr>
      <w:r>
        <w:t>1. 实验13：ERPNext流程种子语料训练</w:t>
      </w:r>
    </w:p>
    <w:p>
      <w:r>
        <w:t>执行及归档时间：2026-09-10</w:t>
      </w:r>
    </w:p>
    <w:p>
      <w:pPr>
        <w:pStyle w:val="Heading2"/>
      </w:pPr>
      <w:r>
        <w:t>2. 目的</w:t>
      </w:r>
    </w:p>
    <w:p>
      <w:r>
        <w:t>停止旧实验后，先检验新清洗的业务流程资料能否提高领域问答表现。</w:t>
      </w:r>
    </w:p>
    <w:p>
      <w:pPr>
        <w:pStyle w:val="Heading2"/>
      </w:pPr>
      <w:r>
        <w:t>3. 数据</w:t>
      </w:r>
    </w:p>
    <w:p>
      <w:r>
        <w:t>ERPNext业务流程文档，47篇训练、3篇验证；训练32,468正文token、32,515含EOS输入token。保留产品、版本和操作前提，清除导航及图示依赖内容。</w:t>
      </w:r>
    </w:p>
    <w:p>
      <w:pPr>
        <w:pStyle w:val="Heading2"/>
      </w:pPr>
      <w:r>
        <w:t>4. 方法</w:t>
      </w:r>
    </w:p>
    <w:p>
      <w:r>
        <w:t>CPT。原始Step120起点、新建Adam；无聊天模板的因果语言建模；batch 1，1遍47步。</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ERP语料1遍</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187/226（82.74%）</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-0.885</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1178/1446（81.47%）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-0.138</w:t>
            </w:r>
          </w:p>
        </w:tc>
      </w:tr>
    </w:tbl>
    <w:p>
      <w:pPr>
        <w:pStyle w:val="Heading2"/>
      </w:pPr>
      <w:r>
        <w:t>6. 分析</w:t>
      </w:r>
    </w:p>
    <w:p>
      <w:r>
        <w:t>合计改对1题、改错5题，未观察到收益。语料仅约3.25万输入token，且是特定产品流程种子，不能代表整个物流领域；这一小语料单次实验也不能否定所有CPT。</w:t>
      </w:r>
    </w:p>
    <w:p>
      <w:r>
        <w:rPr>
          <w:sz w:val="16"/>
        </w:rPr>
        <w:t>记录依据：cpt_corpus_release_20260910.md；cpt_erp_one_epoch_20260910.md；cpt_erp_result_20260910.safe.json</w:t>
      </w:r>
    </w:p>
    <w:p>
      <w:r>
        <w:br w:type="page"/>
      </w:r>
    </w:p>
    <w:p>
      <w:pPr>
        <w:pStyle w:val="Heading1"/>
      </w:pPr>
      <w:r>
        <w:t>1. 实验14：新增物流材料的首批训练</w:t>
      </w:r>
    </w:p>
    <w:p>
      <w:r>
        <w:t>执行及归档时间：2026-09-10</w:t>
      </w:r>
    </w:p>
    <w:p>
      <w:pPr>
        <w:pStyle w:val="Heading2"/>
      </w:pPr>
      <w:r>
        <w:t>2. 目的</w:t>
      </w:r>
    </w:p>
    <w:p>
      <w:r>
        <w:t>检验用户新增CPT-LOGISTS资料经清洗后的首批语料效果。</w:t>
      </w:r>
    </w:p>
    <w:p>
      <w:pPr>
        <w:pStyle w:val="Heading2"/>
      </w:pPr>
      <w:r>
        <w:t>3. 数据</w:t>
      </w:r>
    </w:p>
    <w:p>
      <w:r>
        <w:t>用户提供13份资料，首版实际采用9份合格来源，部分评测同源材料当时被隔离；训练3016条、1,183,197输入token，另有161条留出。难提取资料使用MinerU及本地提取。</w:t>
      </w:r>
    </w:p>
    <w:p>
      <w:pPr>
        <w:pStyle w:val="Heading2"/>
      </w:pPr>
      <w:r>
        <w:t>4. 方法</w:t>
      </w:r>
    </w:p>
    <w:p>
      <w:r>
        <w:t>CPT。原始Step120起点，新建Adam；batch 8，恰好1遍377步，正文因果语言建模。</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首批物流材料1遍</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189/226（83.63%）</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1180/1446（81.60%）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bl>
    <w:p>
      <w:pPr>
        <w:pStyle w:val="Heading2"/>
      </w:pPr>
      <w:r>
        <w:t>6. 分析</w:t>
      </w:r>
    </w:p>
    <w:p>
      <w:r>
        <w:t>两集净正确数均持平，但合计有9题改对、9题改错，不是所有答案不变。用户随后明确纠正材料隔离范围，要求全部13份参与训练；该范围问题不能与训练无效混为一谈。</w:t>
      </w:r>
    </w:p>
    <w:p>
      <w:r>
        <w:rPr>
          <w:sz w:val="16"/>
        </w:rPr>
        <w:t>记录依据：cpt_logists_release_20260910.safe.json；cpt_logists_one_epoch_20260910.md；cpt_logists_result_20260910.safe.json</w:t>
      </w:r>
    </w:p>
    <w:p>
      <w:r>
        <w:br w:type="page"/>
      </w:r>
    </w:p>
    <w:p>
      <w:pPr>
        <w:pStyle w:val="Heading1"/>
      </w:pPr>
      <w:r>
        <w:t>1. 实验15：全部十三份物流材料训练</w:t>
      </w:r>
    </w:p>
    <w:p>
      <w:r>
        <w:t>执行及归档时间：2026-09-11</w:t>
      </w:r>
    </w:p>
    <w:p>
      <w:pPr>
        <w:pStyle w:val="Heading2"/>
      </w:pPr>
      <w:r>
        <w:t>2. 目的</w:t>
      </w:r>
    </w:p>
    <w:p>
      <w:r>
        <w:t>按用户要求取消评测同源资料隔离，检验全部已提供材料的效果。</w:t>
      </w:r>
    </w:p>
    <w:p>
      <w:pPr>
        <w:pStyle w:val="Heading2"/>
      </w:pPr>
      <w:r>
        <w:t>3. 数据</w:t>
      </w:r>
    </w:p>
    <w:p>
      <w:r>
        <w:t>全部13份资料贡献训练内容：12份PDF共4050页及1个HTML教材包；4707条、1,844,881正文token、1,849,588输入token。不再留出此前开发内容，保留正常质量清洗与去重。</w:t>
      </w:r>
    </w:p>
    <w:p>
      <w:pPr>
        <w:pStyle w:val="Heading2"/>
      </w:pPr>
      <w:r>
        <w:t>4. 方法</w:t>
      </w:r>
    </w:p>
    <w:p>
      <w:r>
        <w:t>CPT。原始Step120起点，新建Adam；batch 9，1遍523步。评测题及答案文件不直接作为训练输入。</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13份材料1遍</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189/226（83.63%）</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1183/1446（81.81%）</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+0.207</w:t>
            </w:r>
          </w:p>
        </w:tc>
      </w:tr>
    </w:tbl>
    <w:p>
      <w:pPr>
        <w:pStyle w:val="Heading2"/>
      </w:pPr>
      <w:r>
        <w:t>6. 分析</w:t>
      </w:r>
    </w:p>
    <w:p>
      <w:r>
        <w:t>合计改对10题、改错7题，Logistika净增3题，SC持平。与上一轮相比，同时改变资料范围、token量和batch，不能把差异全部归因于新增四份来源。材料包含评测来源教材，成绩不代表独立泛化。</w:t>
      </w:r>
    </w:p>
    <w:p>
      <w:r>
        <w:rPr>
          <w:sz w:val="16"/>
        </w:rPr>
        <w:t>记录依据：cpt_logists_full_one_epoch_20260911.md；cpt_logists_full_result_20260911.safe.json</w:t>
      </w:r>
    </w:p>
    <w:p>
      <w:r>
        <w:br w:type="page"/>
      </w:r>
    </w:p>
    <w:p>
      <w:pPr>
        <w:pStyle w:val="Heading1"/>
      </w:pPr>
      <w:r>
        <w:t>1. 实验16：十三份材料加错题相关知识补充</w:t>
      </w:r>
    </w:p>
    <w:p>
      <w:r>
        <w:t>执行及归档时间：2026-09-11</w:t>
      </w:r>
    </w:p>
    <w:p>
      <w:pPr>
        <w:pStyle w:val="Heading2"/>
      </w:pPr>
      <w:r>
        <w:t>2. 目的</w:t>
      </w:r>
    </w:p>
    <w:p>
      <w:r>
        <w:t>围绕约300道错题涉及的定义、概念关系和条件，补充多来源知识后检验CPT效果。</w:t>
      </w:r>
    </w:p>
    <w:p>
      <w:pPr>
        <w:pStyle w:val="Heading2"/>
      </w:pPr>
      <w:r>
        <w:t>3. 数据</w:t>
      </w:r>
    </w:p>
    <w:p>
      <w:r>
        <w:t>原4707条正文加205条核对知识，共4912条、1,868,012正文token、1,872,924输入token。补充来源含教材、百科及专业资料；121条来源记录中49条为百科记录，不等于121个独立来源。</w:t>
      </w:r>
    </w:p>
    <w:p>
      <w:pPr>
        <w:pStyle w:val="Heading2"/>
      </w:pPr>
      <w:r>
        <w:t>4. 方法</w:t>
      </w:r>
    </w:p>
    <w:p>
      <w:r>
        <w:t>CPT。原始Step120起点，新建Adam；batch 8，1遍614步；学习率5e-7至1e-7，13步预热；全正文监督，不套聊天模板。</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完整知识语料1遍</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189/226（83.63%）</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1185/1446（81.95%）</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+0.346</w:t>
            </w:r>
          </w:p>
        </w:tc>
      </w:tr>
    </w:tbl>
    <w:p>
      <w:pPr>
        <w:pStyle w:val="Heading2"/>
      </w:pPr>
      <w:r>
        <w:t>6. 分析</w:t>
      </w:r>
    </w:p>
    <w:p>
      <w:r>
        <w:t>合计改对14题、改错9题。相较仅13份材料的Logistika1183，本轮1185，但batch和步数也变化，不能单独归因补充知识。300题处置中仍有82题涉及缺图、企业语境、冲突或版本问题；其余218题也并非全部达到逐题充分证据覆盖。“完整语料包”不等于300个错误均已解决。</w:t>
      </w:r>
    </w:p>
    <w:p>
      <w:r>
        <w:rPr>
          <w:sz w:val="16"/>
        </w:rPr>
        <w:t>记录依据：cpt_complete_package_20260911.md；cpt_knowledge_complete_one_epoch_20260911.md；cpt_knowledge_complete_result_20260911.safe.json</w:t>
      </w:r>
    </w:p>
    <w:p>
      <w:r>
        <w:br w:type="page"/>
      </w:r>
    </w:p>
    <w:p>
      <w:pPr>
        <w:pStyle w:val="Heading1"/>
      </w:pPr>
      <w:r>
        <w:t>1. 实验17：直接Step120任务型训练 S2</w:t>
      </w:r>
    </w:p>
    <w:p>
      <w:r>
        <w:t>执行及归档时间：2026-09-14 实际先执行S2</w:t>
      </w:r>
    </w:p>
    <w:p>
      <w:pPr>
        <w:pStyle w:val="Heading2"/>
      </w:pPr>
      <w:r>
        <w:t>2. 目的</w:t>
      </w:r>
    </w:p>
    <w:p>
      <w:r>
        <w:t>绕开教材CPT起点并提高学习率，检验已有任务能否被更充分学习并带来评测收益。</w:t>
      </w:r>
    </w:p>
    <w:p>
      <w:pPr>
        <w:pStyle w:val="Heading2"/>
      </w:pPr>
      <w:r>
        <w:t>3. 数据</w:t>
      </w:r>
    </w:p>
    <w:p>
      <w:r>
        <w:t>复用591条任务型训练数据、105条开发数据；88,819输入token、18,579监督token。batch改为3，完整覆盖所有591条；客观探针402训练题、74开发题。</w:t>
      </w:r>
    </w:p>
    <w:p>
      <w:pPr>
        <w:pStyle w:val="Heading2"/>
      </w:pPr>
      <w:r>
        <w:t>4. 方法</w:t>
      </w:r>
    </w:p>
    <w:p>
      <w:r>
        <w:t>SFT。原始Step120起点，新建Adam；1遍197步，学习率1e-6；答案或简短解释加JSON监督。</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S2</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186/226（82.30%）</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-1.327</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1175/1446（81.26%）</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-0.346</w:t>
            </w:r>
          </w:p>
        </w:tc>
      </w:tr>
    </w:tbl>
    <w:p>
      <w:pPr>
        <w:pStyle w:val="Heading2"/>
      </w:pPr>
      <w:r>
        <w:t>6. 分析</w:t>
      </w:r>
    </w:p>
    <w:p>
      <w:r>
        <w:t>训练客观题363→393/402，开发65→68/74，但官方两集均下降。说明该数据上的学习确实发生，尚不能唯一归因为学习率或语料错误。相对旧73步实验还改变起点、batch及尾部覆盖，不能当成单因素起点对照。</w:t>
      </w:r>
    </w:p>
    <w:p>
      <w:r>
        <w:rPr>
          <w:sz w:val="16"/>
        </w:rPr>
        <w:t>记录依据：cpt_sft_s2_result_20260914.safe.json；cpt_sft_goal_20260912.md</w:t>
      </w:r>
    </w:p>
    <w:p>
      <w:r>
        <w:br w:type="page"/>
      </w:r>
    </w:p>
    <w:p>
      <w:pPr>
        <w:pStyle w:val="Heading1"/>
      </w:pPr>
      <w:r>
        <w:t>1. 实验18：直接Step120低学习率对照 S1</w:t>
      </w:r>
    </w:p>
    <w:p>
      <w:r>
        <w:t>执行及归档时间：2026-09-14 S2之后</w:t>
      </w:r>
    </w:p>
    <w:p>
      <w:pPr>
        <w:pStyle w:val="Heading2"/>
      </w:pPr>
      <w:r>
        <w:t>2. 目的</w:t>
      </w:r>
    </w:p>
    <w:p>
      <w:r>
        <w:t>与S2在相同数据和顺序下比较低学习率，检验更新强度对结果的影响。</w:t>
      </w:r>
    </w:p>
    <w:p>
      <w:pPr>
        <w:pStyle w:val="Heading2"/>
      </w:pPr>
      <w:r>
        <w:t>3. 数据</w:t>
      </w:r>
    </w:p>
    <w:p>
      <w:r>
        <w:t>与S2完全相同591条训练及105条开发数据，输入88,819 token；真实加载顺序、197步逐步token序列已核对一致。</w:t>
      </w:r>
    </w:p>
    <w:p>
      <w:pPr>
        <w:pStyle w:val="Heading2"/>
      </w:pPr>
      <w:r>
        <w:t>4. 方法</w:t>
      </w:r>
    </w:p>
    <w:p>
      <w:r>
        <w:t>SFT。原始Step120起点、新建Adam；batch 3，1遍197步；学习率降低为2e-7。</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S1</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190/226（84.07%）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+0.442</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1169/1446（80.84%）</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-0.761</w:t>
            </w:r>
          </w:p>
        </w:tc>
      </w:tr>
    </w:tbl>
    <w:p>
      <w:pPr>
        <w:pStyle w:val="Heading2"/>
      </w:pPr>
      <w:r>
        <w:t>6. 分析</w:t>
      </w:r>
    </w:p>
    <w:p>
      <w:r>
        <w:t>训练客观题363→373/402，开发65→65/74；SC略升而Logistika下降更多。低学习率也未实现双评测收益；S1/S2支持更新强度的配对比较，但不证明所有学习率均无效。</w:t>
      </w:r>
    </w:p>
    <w:p>
      <w:r>
        <w:rPr>
          <w:sz w:val="16"/>
        </w:rPr>
        <w:t>记录依据：cpt_sft_s1_result_20260914.safe.json；cpt_sft_goal_20260912.md</w:t>
      </w:r>
    </w:p>
    <w:p>
      <w:r>
        <w:br w:type="page"/>
      </w:r>
    </w:p>
    <w:p>
      <w:pPr>
        <w:pStyle w:val="Heading1"/>
      </w:pPr>
      <w:r>
        <w:t>1. 实验19：来源条件与数值变体训练 S3</w:t>
      </w:r>
    </w:p>
    <w:p>
      <w:r>
        <w:t>执行及归档时间：2026-09-14</w:t>
      </w:r>
    </w:p>
    <w:p>
      <w:pPr>
        <w:pStyle w:val="Heading2"/>
      </w:pPr>
      <w:r>
        <w:t>2. 目的</w:t>
      </w:r>
    </w:p>
    <w:p>
      <w:r>
        <w:t>增加原模型尚未充分掌握的条件型知识曝光，检验简单维护任务之外的学习机会。</w:t>
      </w:r>
    </w:p>
    <w:p>
      <w:pPr>
        <w:pStyle w:val="Heading2"/>
      </w:pPr>
      <w:r>
        <w:t>3. 数据</w:t>
      </w:r>
    </w:p>
    <w:p>
      <w:r>
        <w:t>44个条件变体各6次曝光，加135条来源基础保持任务，共399记录，72,014输入token、6896监督token。44变体不是44个独立知识点；开发知识组保持隔离。</w:t>
      </w:r>
    </w:p>
    <w:p>
      <w:pPr>
        <w:pStyle w:val="Heading2"/>
      </w:pPr>
      <w:r>
        <w:t>4. 方法</w:t>
      </w:r>
    </w:p>
    <w:p>
      <w:r>
        <w:t>SFT。原始Step120起点、新建Adam；batch 3，1遍133步，学习率5e-7。</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S3</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191/226（84.51%）</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+0.885</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1179/1446（81.54%）</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-0.069</w:t>
            </w:r>
          </w:p>
        </w:tc>
      </w:tr>
    </w:tbl>
    <w:p>
      <w:pPr>
        <w:pStyle w:val="Heading2"/>
      </w:pPr>
      <w:r>
        <w:t>6. 分析</w:t>
      </w:r>
    </w:p>
    <w:p>
      <w:r>
        <w:t>44道条件训练题11→43，同模板情境11题2→10，来源开发仍21/22。官方运输类333→326，而仓储151→153、物料搬运571→574，局部收益被其他退步抵消。同模板检查不能当独立泛化；本轮数据、曝光与学习率同时变化。</w:t>
      </w:r>
    </w:p>
    <w:p>
      <w:r>
        <w:rPr>
          <w:sz w:val="16"/>
        </w:rPr>
        <w:t>记录依据：cpt_s3_registration_20260914.safe.json；cpt_sft_s3_result_20260914.safe.json</w:t>
      </w:r>
    </w:p>
    <w:p>
      <w:r>
        <w:br w:type="page"/>
      </w:r>
    </w:p>
    <w:p>
      <w:pPr>
        <w:pStyle w:val="Heading1"/>
      </w:pPr>
      <w:r>
        <w:t>1. 实验20：完整知识语料的LoRA训练</w:t>
      </w:r>
    </w:p>
    <w:p>
      <w:r>
        <w:t>执行及归档时间：2026-09-14 至 09-15 S3之后</w:t>
      </w:r>
    </w:p>
    <w:p>
      <w:pPr>
        <w:pStyle w:val="Heading2"/>
      </w:pPr>
      <w:r>
        <w:t>2. 目的</w:t>
      </w:r>
    </w:p>
    <w:p>
      <w:r>
        <w:t>检验小规模垂域资料使用LoRA，是否能在保留基础权重的同时得到更好的知识提升。</w:t>
      </w:r>
    </w:p>
    <w:p>
      <w:pPr>
        <w:pStyle w:val="Heading2"/>
      </w:pPr>
      <w:r>
        <w:t>3. 数据</w:t>
      </w:r>
    </w:p>
    <w:p>
      <w:r>
        <w:t>与实验16全参数CPT完全相同的4912条语料，1,872,924输入token；未更换资料。</w:t>
      </w:r>
    </w:p>
    <w:p>
      <w:pPr>
        <w:pStyle w:val="Heading2"/>
      </w:pPr>
      <w:r>
        <w:t>4. 方法</w:t>
      </w:r>
    </w:p>
    <w:p>
      <w:r>
        <w:t>CPT加LoRA。原始Step120起点、新建适配器及Adam；rank 64、alpha 128、dropout 0，作用于注意力与MLP线性层；batch 8，1遍614步，学习率1e-5至1e-6，合并后评测。</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LoRA CPT 1遍</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190/226（84.07%）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+0.442</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1184/1446（81.88%）</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+0.277</w:t>
            </w:r>
          </w:p>
        </w:tc>
      </w:tr>
    </w:tbl>
    <w:p>
      <w:pPr>
        <w:pStyle w:val="Heading2"/>
      </w:pPr>
      <w:r>
        <w:t>6. 分析</w:t>
      </w:r>
    </w:p>
    <w:p>
      <w:r>
        <w:t>16个rank均核验基础参数未更新、适配器有更新；160个模块合并并通过导出检查。同语料全参结果为SC189、Logistika1185，LoRA并未同时优于全参。212道来源探针157→159，收益很小；学习率也不同，不能把差异纯粹归因LoRA。</w:t>
      </w:r>
    </w:p>
    <w:p>
      <w:r>
        <w:rPr>
          <w:sz w:val="16"/>
        </w:rPr>
        <w:t>记录依据：cpt_lora_result_20260914.safe.json；cpt_lora_source_probe_20260915.safe.json；cpt_sft_goal_20260912.md</w:t>
      </w:r>
    </w:p>
    <w:p>
      <w:r>
        <w:br w:type="page"/>
      </w:r>
    </w:p>
    <w:p>
      <w:pPr>
        <w:pStyle w:val="Heading1"/>
      </w:pPr>
      <w:r>
        <w:t>1. 实验21：仓储条件与计算任务训练 S4</w:t>
      </w:r>
    </w:p>
    <w:p>
      <w:r>
        <w:t>执行及归档时间：2026-09-15</w:t>
      </w:r>
    </w:p>
    <w:p>
      <w:pPr>
        <w:pStyle w:val="Heading2"/>
      </w:pPr>
      <w:r>
        <w:t>2. 目的</w:t>
      </w:r>
    </w:p>
    <w:p>
      <w:r>
        <w:t>针对来源探针发现的规则应用缺口，检验条件和计算监督能否产生迁移。</w:t>
      </w:r>
    </w:p>
    <w:p>
      <w:pPr>
        <w:pStyle w:val="Heading2"/>
      </w:pPr>
      <w:r>
        <w:t>3. 数据</w:t>
      </w:r>
    </w:p>
    <w:p>
      <w:r>
        <w:t>32个新任务分4类：平方根分配、成本加权分配、负净节省、空间与补货关系；各3次曝光，加135条保持任务，共231记录、39,887输入token、4276监督token。</w:t>
      </w:r>
    </w:p>
    <w:p>
      <w:pPr>
        <w:pStyle w:val="Heading2"/>
      </w:pPr>
      <w:r>
        <w:t>4. 方法</w:t>
      </w:r>
    </w:p>
    <w:p>
      <w:r>
        <w:t>SFT。原始Step120起点、新建Adam；batch 3，1遍77步，学习率5e-7；每个新任务1次仅JSON、2次简短推导加JSON。</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S4</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190/226（84.07%）</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+0.442</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1188/1446（82.16%）</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+0.553</w:t>
            </w:r>
          </w:p>
        </w:tc>
      </w:tr>
    </w:tbl>
    <w:p>
      <w:pPr>
        <w:pStyle w:val="Heading2"/>
      </w:pPr>
      <w:r>
        <w:t>6. 分析</w:t>
      </w:r>
    </w:p>
    <w:p>
      <w:r>
        <w:t>新训练题14→28/32，另9道来源迁移题仍5/9，正确性无翻转。残错含负节省误选正值和A/B方向反转。22条选项轮换/措辞对照只显示局部敏感性。进一步核查发现平方根训练缺“流量比例”干扰项，加权任务均为等流量；这是具体覆盖缺口，尚未证明是官方成绩瓶颈。</w:t>
      </w:r>
    </w:p>
    <w:p>
      <w:r>
        <w:rPr>
          <w:sz w:val="16"/>
        </w:rPr>
        <w:t>记录依据：cpt_s4_result_20260915.safe.json；cpt_s4_registration_20260915.safe.json；cpt_s4_transfer_diagnostic_20260915.safe.json</w:t>
      </w:r>
    </w:p>
    <w:p>
      <w:r>
        <w:br w:type="page"/>
      </w:r>
    </w:p>
    <w:p>
      <w:pPr>
        <w:pStyle w:val="Heading1"/>
      </w:pPr>
      <w:r>
        <w:t>1. 实验22：竞争规则与边界覆盖训练 S5</w:t>
      </w:r>
    </w:p>
    <w:p>
      <w:r>
        <w:t>执行及归档时间：2026-09-15</w:t>
      </w:r>
    </w:p>
    <w:p>
      <w:pPr>
        <w:pStyle w:val="Heading2"/>
      </w:pPr>
      <w:r>
        <w:t>2. 目的</w:t>
      </w:r>
    </w:p>
    <w:p>
      <w:r>
        <w:t>检验补齐S4的竞争规则、非等流量与成本组合、方向及符号边界后，迁移是否改善。</w:t>
      </w:r>
    </w:p>
    <w:p>
      <w:pPr>
        <w:pStyle w:val="Heading2"/>
      </w:pPr>
      <w:r>
        <w:t>3. 数据</w:t>
      </w:r>
    </w:p>
    <w:p>
      <w:r>
        <w:t>重新构造32个来源任务，4类各8个；增加按流量、仅按成本等干扰项，A/B对调及正负零边界。新任务各3次，加135保持任务，共231记录、41,429输入token、5104监督token；开发33记录不参与训练。</w:t>
      </w:r>
    </w:p>
    <w:p>
      <w:pPr>
        <w:pStyle w:val="Heading2"/>
      </w:pPr>
      <w:r>
        <w:t>4. 方法</w:t>
      </w:r>
    </w:p>
    <w:p>
      <w:r>
        <w:t>SFT。原始Step120起点、新建Adam；batch 3，1遍77步，学习率5e-7。模型名llin-step120-s5-hf；保存模型和随机状态，不保存优化器，不能优化器续训。</w:t>
      </w:r>
    </w:p>
    <w:p>
      <w:pPr>
        <w:pStyle w:val="Heading2"/>
      </w:pPr>
      <w:r>
        <w:t>5. 结果</w:t>
      </w:r>
    </w:p>
    <w:tbl>
      <w:tblPr>
        <w:tblW w:type="auto" w:w="0"/>
        <w:tblLayout w:type="fixed"/>
        <w:tblLook w:firstColumn="1" w:firstRow="1" w:lastColumn="0" w:lastRow="0" w:noHBand="0" w:noVBand="1" w:val="04A0"/>
      </w:tblPr>
      <w:tblGrid>
        <w:gridCol w:w="2438"/>
        <w:gridCol w:w="2381"/>
        <w:gridCol w:w="2608"/>
        <w:gridCol w:w="2211"/>
      </w:tblGrid>
      <w:tr>
        <w:trPr>
          <w:cantSplit/>
          <w:tblHeader/>
        </w:trPr>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候选或检查点</w:t>
            </w:r>
          </w:p>
        </w:tc>
        <w:tc>
          <w:tcPr>
            <w:tcW w:type="dxa" w:w="238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评测集</w:t>
            </w:r>
          </w:p>
        </w:tc>
        <w:tc>
          <w:tcPr>
            <w:tcW w:type="dxa" w:w="260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正确数与准确率</w:t>
            </w:r>
          </w:p>
        </w:tc>
        <w:tc>
          <w:tcPr>
            <w:tcW w:type="dxa" w:w="221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相对基线 百分点</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S5</w:t>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SC-bench知识</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189/226（83.63%）</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+0.000</w:t>
            </w:r>
          </w:p>
        </w:tc>
      </w:tr>
      <w:tr>
        <w:trPr>
          <w:cantSplit/>
        </w:trPr>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r>
          </w:p>
        </w:tc>
        <w:tc>
          <w:tcPr>
            <w:tcW w:type="dxa" w:w="2381"/>
            <w:tcBorders>
              <w:top w:val="single" w:sz="4" w:color="D9D9D9"/>
              <w:left w:val="single" w:sz="4" w:color="D9D9D9"/>
              <w:bottom w:val="single" w:sz="4" w:color="D9D9D9"/>
              <w:right w:val="single" w:sz="4" w:color="D9D9D9"/>
            </w:tcBorders>
          </w:tcPr>
          <w:p>
            <w:pPr>
              <w:spacing w:after="80" w:before="80" w:line="252" w:lineRule="auto"/>
            </w:pPr>
            <w:r>
              <w:rPr>
                <w:b w:val="0"/>
                <w:sz w:val="18"/>
              </w:rPr>
              <w:t>LogistikaBench</w:t>
            </w:r>
          </w:p>
        </w:tc>
        <w:tc>
          <w:tcPr>
            <w:tcW w:type="dxa" w:w="2608"/>
            <w:tcBorders>
              <w:top w:val="single" w:sz="4" w:color="D9D9D9"/>
              <w:left w:val="single" w:sz="4" w:color="D9D9D9"/>
              <w:bottom w:val="single" w:sz="4" w:color="D9D9D9"/>
              <w:right w:val="single" w:sz="4" w:color="D9D9D9"/>
            </w:tcBorders>
          </w:tcPr>
          <w:p>
            <w:pPr>
              <w:spacing w:after="80" w:before="80" w:line="252" w:lineRule="auto"/>
            </w:pPr>
            <w:r>
              <w:rPr>
                <w:b w:val="0"/>
                <w:sz w:val="18"/>
              </w:rPr>
              <w:t>1186/1446（82.02%）</w:t>
            </w:r>
          </w:p>
        </w:tc>
        <w:tc>
          <w:tcPr>
            <w:tcW w:type="dxa" w:w="2211"/>
            <w:tcBorders>
              <w:top w:val="single" w:sz="4" w:color="D9D9D9"/>
              <w:left w:val="single" w:sz="4" w:color="D9D9D9"/>
              <w:bottom w:val="single" w:sz="4" w:color="D9D9D9"/>
              <w:right w:val="single" w:sz="4" w:color="D9D9D9"/>
            </w:tcBorders>
          </w:tcPr>
          <w:p>
            <w:pPr>
              <w:spacing w:after="80" w:before="80" w:line="252" w:lineRule="auto"/>
            </w:pPr>
            <w:r>
              <w:rPr>
                <w:b w:val="0"/>
                <w:sz w:val="18"/>
              </w:rPr>
              <w:t>+0.415</w:t>
            </w:r>
          </w:p>
        </w:tc>
      </w:tr>
    </w:tbl>
    <w:p>
      <w:pPr>
        <w:pStyle w:val="Heading2"/>
      </w:pPr>
      <w:r>
        <w:t>6. 分析</w:t>
      </w:r>
    </w:p>
    <w:p>
      <w:r>
        <w:t>新训练题4→23/32，基础123→128/135，来源开发21→21/22，但9条迁移仍5/9。后续22条对照中，S5与Step120均原题5/9、换位6/9、措辞1/4；三模型66条原始回答已复核。训练内容学习明显，但该诊断没有显示稳定迁移提升；不能说补齐上述缺口已解决官方评测瓶颈。</w:t>
      </w:r>
    </w:p>
    <w:p>
      <w:r>
        <w:rPr>
          <w:sz w:val="16"/>
        </w:rPr>
        <w:t>记录依据：cpt_s5_registration_20260915.safe.json；cpt_s5_result_20260915.safe.json；cpt_s5_transfer_result_20260915.safe.json</w:t>
      </w:r>
    </w:p>
    <w:p>
      <w:r>
        <w:br w:type="page"/>
      </w:r>
    </w:p>
    <w:p>
      <w:pPr>
        <w:pStyle w:val="Heading1"/>
      </w:pPr>
      <w:r>
        <w:t>补充记录与结论边界</w:t>
      </w:r>
    </w:p>
    <w:p>
      <w:r>
        <w:t>以下均已做过，但不产生新的CPT/SFT权重，因此不列入上述22项训练编号。它们只用于解释已有实验，不能与固定训练后成绩混报。</w:t>
      </w:r>
    </w:p>
    <w:tbl>
      <w:tblPr>
        <w:tblW w:type="auto" w:w="0"/>
        <w:tblLayout w:type="fixed"/>
        <w:tblLook w:firstColumn="1" w:firstRow="1" w:lastColumn="0" w:lastRow="0" w:noHBand="0" w:noVBand="1" w:val="04A0"/>
      </w:tblPr>
      <w:tblGrid>
        <w:gridCol w:w="1191"/>
        <w:gridCol w:w="2438"/>
        <w:gridCol w:w="6009"/>
      </w:tblGrid>
      <w:tr>
        <w:trPr>
          <w:cantSplit/>
          <w:tblHeader/>
        </w:trPr>
        <w:tc>
          <w:tcPr>
            <w:tcW w:type="dxa" w:w="1191"/>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时间</w:t>
            </w:r>
          </w:p>
        </w:tc>
        <w:tc>
          <w:tcPr>
            <w:tcW w:type="dxa" w:w="2438"/>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诊断</w:t>
            </w:r>
          </w:p>
        </w:tc>
        <w:tc>
          <w:tcPr>
            <w:tcW w:type="dxa" w:w="6009"/>
            <w:tcBorders>
              <w:top w:val="single" w:sz="4" w:color="D9D9D9"/>
              <w:left w:val="single" w:sz="4" w:color="D9D9D9"/>
              <w:bottom w:val="single" w:sz="4" w:color="D9D9D9"/>
              <w:right w:val="single" w:sz="4" w:color="D9D9D9"/>
            </w:tcBorders>
            <w:shd w:fill="E4ECF3"/>
          </w:tcPr>
          <w:p>
            <w:pPr>
              <w:spacing w:after="80" w:before="80" w:line="252" w:lineRule="auto"/>
            </w:pPr>
            <w:r>
              <w:rPr>
                <w:b/>
                <w:sz w:val="18"/>
              </w:rPr>
              <w:t>已记录结果</w:t>
            </w:r>
          </w:p>
        </w:tc>
      </w:tr>
      <w:tr>
        <w:trPr>
          <w:cantSplit/>
        </w:trPr>
        <w:tc>
          <w:tcPr>
            <w:tcW w:type="dxa" w:w="1191"/>
            <w:tcBorders>
              <w:top w:val="single" w:sz="4" w:color="D9D9D9"/>
              <w:left w:val="single" w:sz="4" w:color="D9D9D9"/>
              <w:bottom w:val="single" w:sz="4" w:color="D9D9D9"/>
              <w:right w:val="single" w:sz="4" w:color="D9D9D9"/>
            </w:tcBorders>
          </w:tcPr>
          <w:p>
            <w:pPr>
              <w:spacing w:after="80" w:before="80" w:line="252" w:lineRule="auto"/>
            </w:pPr>
            <w:r>
              <w:rPr>
                <w:b w:val="0"/>
                <w:sz w:val="18"/>
              </w:rPr>
              <w:t>9月3日</w:t>
            </w:r>
          </w:p>
        </w:tc>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原生与Step120基线比较</w:t>
            </w:r>
          </w:p>
        </w:tc>
        <w:tc>
          <w:tcPr>
            <w:tcW w:type="dxa" w:w="6009"/>
            <w:tcBorders>
              <w:top w:val="single" w:sz="4" w:color="D9D9D9"/>
              <w:left w:val="single" w:sz="4" w:color="D9D9D9"/>
              <w:bottom w:val="single" w:sz="4" w:color="D9D9D9"/>
              <w:right w:val="single" w:sz="4" w:color="D9D9D9"/>
            </w:tcBorders>
          </w:tcPr>
          <w:p>
            <w:pPr>
              <w:spacing w:after="80" w:before="80" w:line="252" w:lineRule="auto"/>
            </w:pPr>
            <w:r>
              <w:rPr>
                <w:b w:val="0"/>
                <w:sz w:val="18"/>
              </w:rPr>
              <w:t>SC原生188/226、Step120189/226；Logistika原生1175/1446、Step1201180/1446。</w:t>
            </w:r>
          </w:p>
        </w:tc>
      </w:tr>
      <w:tr>
        <w:trPr>
          <w:cantSplit/>
        </w:trPr>
        <w:tc>
          <w:tcPr>
            <w:tcW w:type="dxa" w:w="1191"/>
            <w:tcBorders>
              <w:top w:val="single" w:sz="4" w:color="D9D9D9"/>
              <w:left w:val="single" w:sz="4" w:color="D9D9D9"/>
              <w:bottom w:val="single" w:sz="4" w:color="D9D9D9"/>
              <w:right w:val="single" w:sz="4" w:color="D9D9D9"/>
            </w:tcBorders>
          </w:tcPr>
          <w:p>
            <w:pPr>
              <w:spacing w:after="80" w:before="80" w:line="252" w:lineRule="auto"/>
            </w:pPr>
            <w:r>
              <w:rPr>
                <w:b w:val="0"/>
                <w:sz w:val="18"/>
              </w:rPr>
              <w:t>9月7日</w:t>
            </w:r>
          </w:p>
        </w:tc>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历史错题加教材及基础题探测</w:t>
            </w:r>
          </w:p>
        </w:tc>
        <w:tc>
          <w:tcPr>
            <w:tcW w:type="dxa" w:w="6009"/>
            <w:tcBorders>
              <w:top w:val="single" w:sz="4" w:color="D9D9D9"/>
              <w:left w:val="single" w:sz="4" w:color="D9D9D9"/>
              <w:bottom w:val="single" w:sz="4" w:color="D9D9D9"/>
              <w:right w:val="single" w:sz="4" w:color="D9D9D9"/>
            </w:tcBorders>
          </w:tcPr>
          <w:p>
            <w:pPr>
              <w:spacing w:after="80" w:before="80" w:line="252" w:lineRule="auto"/>
            </w:pPr>
            <w:r>
              <w:rPr>
                <w:b w:val="0"/>
                <w:sz w:val="18"/>
              </w:rPr>
              <w:t>303道历史错题闭卷6对、加教材58对；65道有效基础题闭卷59对、加教材64对。样本不同，不能直接归因为知识缺失或调用困难。</w:t>
            </w:r>
          </w:p>
        </w:tc>
      </w:tr>
      <w:tr>
        <w:trPr>
          <w:cantSplit/>
        </w:trPr>
        <w:tc>
          <w:tcPr>
            <w:tcW w:type="dxa" w:w="1191"/>
            <w:tcBorders>
              <w:top w:val="single" w:sz="4" w:color="D9D9D9"/>
              <w:left w:val="single" w:sz="4" w:color="D9D9D9"/>
              <w:bottom w:val="single" w:sz="4" w:color="D9D9D9"/>
              <w:right w:val="single" w:sz="4" w:color="D9D9D9"/>
            </w:tcBorders>
          </w:tcPr>
          <w:p>
            <w:pPr>
              <w:spacing w:after="80" w:before="80" w:line="252" w:lineRule="auto"/>
            </w:pPr>
            <w:r>
              <w:rPr>
                <w:b w:val="0"/>
                <w:sz w:val="18"/>
              </w:rPr>
              <w:t>9月7日</w:t>
            </w:r>
          </w:p>
        </w:tc>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闭卷定义与应用诊断</w:t>
            </w:r>
          </w:p>
        </w:tc>
        <w:tc>
          <w:tcPr>
            <w:tcW w:type="dxa" w:w="6009"/>
            <w:tcBorders>
              <w:top w:val="single" w:sz="4" w:color="D9D9D9"/>
              <w:left w:val="single" w:sz="4" w:color="D9D9D9"/>
              <w:bottom w:val="single" w:sz="4" w:color="D9D9D9"/>
              <w:right w:val="single" w:sz="4" w:color="D9D9D9"/>
            </w:tcBorders>
          </w:tcPr>
          <w:p>
            <w:pPr>
              <w:spacing w:after="80" w:before="80" w:line="252" w:lineRule="auto"/>
            </w:pPr>
            <w:r>
              <w:rPr>
                <w:b w:val="0"/>
                <w:sz w:val="18"/>
              </w:rPr>
              <w:t>4个知识点共12问，定义2/4、辨析3/4、应用1/4；仅为小范围定向诊断。</w:t>
            </w:r>
          </w:p>
        </w:tc>
      </w:tr>
      <w:tr>
        <w:trPr>
          <w:cantSplit/>
        </w:trPr>
        <w:tc>
          <w:tcPr>
            <w:tcW w:type="dxa" w:w="1191"/>
            <w:tcBorders>
              <w:top w:val="single" w:sz="4" w:color="D9D9D9"/>
              <w:left w:val="single" w:sz="4" w:color="D9D9D9"/>
              <w:bottom w:val="single" w:sz="4" w:color="D9D9D9"/>
              <w:right w:val="single" w:sz="4" w:color="D9D9D9"/>
            </w:tcBorders>
          </w:tcPr>
          <w:p>
            <w:pPr>
              <w:spacing w:after="80" w:before="80" w:line="252" w:lineRule="auto"/>
            </w:pPr>
            <w:r>
              <w:rPr>
                <w:b w:val="0"/>
                <w:sz w:val="18"/>
              </w:rPr>
              <w:t>9月9至10日</w:t>
            </w:r>
          </w:p>
        </w:tc>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核查提示与长输出预算</w:t>
            </w:r>
          </w:p>
        </w:tc>
        <w:tc>
          <w:tcPr>
            <w:tcW w:type="dxa" w:w="6009"/>
            <w:tcBorders>
              <w:top w:val="single" w:sz="4" w:color="D9D9D9"/>
              <w:left w:val="single" w:sz="4" w:color="D9D9D9"/>
              <w:bottom w:val="single" w:sz="4" w:color="D9D9D9"/>
              <w:right w:val="single" w:sz="4" w:color="D9D9D9"/>
            </w:tcBorders>
          </w:tcPr>
          <w:p>
            <w:pPr>
              <w:spacing w:after="80" w:before="80" w:line="252" w:lineRule="auto"/>
            </w:pPr>
            <w:r>
              <w:rPr>
                <w:b w:val="0"/>
                <w:sz w:val="18"/>
              </w:rPr>
              <w:t>同一CPT模型全量对照：SC191→190，Logistika1179→1196；同时改变提示及输出预算，输出token约72.39倍，178/5016次截断。不是训练收益，也不是两集均提升。</w:t>
            </w:r>
          </w:p>
        </w:tc>
      </w:tr>
      <w:tr>
        <w:trPr>
          <w:cantSplit/>
        </w:trPr>
        <w:tc>
          <w:tcPr>
            <w:tcW w:type="dxa" w:w="1191"/>
            <w:tcBorders>
              <w:top w:val="single" w:sz="4" w:color="D9D9D9"/>
              <w:left w:val="single" w:sz="4" w:color="D9D9D9"/>
              <w:bottom w:val="single" w:sz="4" w:color="D9D9D9"/>
              <w:right w:val="single" w:sz="4" w:color="D9D9D9"/>
            </w:tcBorders>
          </w:tcPr>
          <w:p>
            <w:pPr>
              <w:spacing w:after="80" w:before="80" w:line="252" w:lineRule="auto"/>
            </w:pPr>
            <w:r>
              <w:rPr>
                <w:b w:val="0"/>
                <w:sz w:val="18"/>
              </w:rPr>
              <w:t>9月15日</w:t>
            </w:r>
          </w:p>
        </w:tc>
        <w:tc>
          <w:tcPr>
            <w:tcW w:type="dxa" w:w="2438"/>
            <w:tcBorders>
              <w:top w:val="single" w:sz="4" w:color="D9D9D9"/>
              <w:left w:val="single" w:sz="4" w:color="D9D9D9"/>
              <w:bottom w:val="single" w:sz="4" w:color="D9D9D9"/>
              <w:right w:val="single" w:sz="4" w:color="D9D9D9"/>
            </w:tcBorders>
          </w:tcPr>
          <w:p>
            <w:pPr>
              <w:spacing w:after="80" w:before="80" w:line="252" w:lineRule="auto"/>
            </w:pPr>
            <w:r>
              <w:rPr>
                <w:b w:val="0"/>
                <w:sz w:val="18"/>
              </w:rPr>
              <w:t>S4及S5来源迁移对照</w:t>
            </w:r>
          </w:p>
        </w:tc>
        <w:tc>
          <w:tcPr>
            <w:tcW w:type="dxa" w:w="6009"/>
            <w:tcBorders>
              <w:top w:val="single" w:sz="4" w:color="D9D9D9"/>
              <w:left w:val="single" w:sz="4" w:color="D9D9D9"/>
              <w:bottom w:val="single" w:sz="4" w:color="D9D9D9"/>
              <w:right w:val="single" w:sz="4" w:color="D9D9D9"/>
            </w:tcBorders>
          </w:tcPr>
          <w:p>
            <w:pPr>
              <w:spacing w:after="80" w:before="80" w:line="252" w:lineRule="auto"/>
            </w:pPr>
            <w:r>
              <w:rPr>
                <w:b w:val="0"/>
                <w:sz w:val="18"/>
              </w:rPr>
              <w:t>S4原题5/9、轮换5/9、措辞1/4；S5为5/9、6/9、1/4，与原始Step120各组总分相同。不是独立泛化测试。</w:t>
            </w:r>
          </w:p>
        </w:tc>
      </w:tr>
    </w:tbl>
    <w:p>
      <w:r>
        <w:t>未执行或未完成事项：旧跨章节对照的训练及双评测已完成，但后续通用/Agent回归被用户取消；其他没有通过领域收益门槛的候选也未完成完整保持能力验证。不把缺测写成通过，不把数据制作和两步工程烟测写成正式实验达标。</w:t>
      </w:r>
    </w:p>
    <w:p>
      <w:r>
        <w:t>分析只复述已存在的事后诊断及其限制。新增的汇总计算仅包括正确数加总、准确率和相对基线百分点；没有为缺少机制分析的实验补造原因。来源知识训练与评测来源重合、反复观察同一题集等情况，意味着这些结果主要用于开发选型，不能等同于未触碰测试上的泛化收益。</w:t>
      </w:r>
    </w:p>
    <w:p>
      <w:r>
        <w:t>补充记录依据：step120_logistics_experiment_brief_20260907.md；qwen36_step120_logistics_stage0_evaluation_20260903.md；supply_chain_full_prompt_result_20260910.md；cpt_s5_transfer_result_20260915.safe.json。各实验记录文件均位于项目docs目录，远端分块对照汇总此次按服务器实物补核。</w:t>
      </w:r>
    </w:p>
    <w:sectPr w:rsidR="00FC693F" w:rsidRPr="0006063C" w:rsidSect="00034616">
      <w:headerReference w:type="default" r:id="rId9"/>
      <w:footerReference w:type="default" r:id="rId1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第 </w:t>
    </w:r>
    <w:fldSimple w:instr="PAGE"/>
    <w: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Step120 物流知识适配实验记录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Microsoft YaHe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icrosoft Ya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物流模型CPT与SFT实验汇总</dc:title>
  <dc:subject>Step120物流知识适配实验按执行顺序归档</dc:subject>
  <dc:creator>项目实验记录整理</dc:creator>
  <cp:keywords/>
  <dc:description>generated by python-docx</dc:description>
  <cp:lastModifiedBy/>
  <cp:revision>1</cp:revision>
  <dcterms:created xsi:type="dcterms:W3CDTF">2013-12-23T23:15:00Z</dcterms:created>
  <dcterms:modified xsi:type="dcterms:W3CDTF">2013-12-23T23:15:00Z</dcterms:modified>
  <cp:category/>
</cp:coreProperties>
</file>