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Abstrakt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4">
      <w:pPr>
        <w:spacing w:after="240" w:before="240" w:lineRule="auto"/>
        <w:rPr/>
      </w:pPr>
      <w:r w:rsidDel="00000000" w:rsidR="00000000" w:rsidRPr="00000000">
        <w:rPr>
          <w:rtl w:val="0"/>
        </w:rPr>
        <w:t xml:space="preserve">Denna rapport presenterar ”Kompetensbryggan” (Skills Bridge AI), en innovativ metod för att adressera den växande kompetensbristen på den svenska arbetsmarknaden genom datadriven identifiering av latent kompetens. Traditionella matchningsmodeller begränsas ofta av ett ensidigt fokus på yrkestitlar, vilket döljer individers faktiska potential och försvårar rörligheten mellan branscher.</w:t>
      </w:r>
    </w:p>
    <w:p w:rsidR="00000000" w:rsidDel="00000000" w:rsidP="00000000" w:rsidRDefault="00000000" w:rsidRPr="00000000" w14:paraId="00000005">
      <w:pPr>
        <w:spacing w:after="240" w:before="240" w:lineRule="auto"/>
        <w:rPr/>
      </w:pPr>
      <w:r w:rsidDel="00000000" w:rsidR="00000000" w:rsidRPr="00000000">
        <w:rPr>
          <w:rtl w:val="0"/>
        </w:rPr>
        <w:t xml:space="preserve">Genom att integrera Arbetsförmedlingens nationella AI-infrastruktur (JobTech Development) och specifikt dess API-ekosystem för anrikning och taxonomi, transformerar Kompetensbryggan ostrukturerad CV-data till strukturerade konceptuella identifikatorer (Concept IDs). Arbetet beskriver en matematisk matchningsmodell baserad på mängdlära, där överlappet mellan individens extraherade färdigheter och specifika yrkeskrav beräknas objektivt.</w:t>
      </w:r>
    </w:p>
    <w:p w:rsidR="00000000" w:rsidDel="00000000" w:rsidP="00000000" w:rsidRDefault="00000000" w:rsidRPr="00000000" w14:paraId="00000006">
      <w:pPr>
        <w:spacing w:after="240" w:before="240" w:lineRule="auto"/>
        <w:rPr/>
      </w:pPr>
      <w:r w:rsidDel="00000000" w:rsidR="00000000" w:rsidRPr="00000000">
        <w:rPr>
          <w:rtl w:val="0"/>
        </w:rPr>
        <w:t xml:space="preserve">Resultaten visar att användandet av Natural Language Processing (NLP) möjliggör identifiering av dolda karriärvägar, särskilt inom sektorer i kraftig omställning såsom den gröna industrin. Rapporten konkluderar att en övergång från titelbaserad till kompetensbaserad matchning inte bara ökar precisionen i rekryteringsprocessen, utan även skapar en mer inkluderande och flexibel arbetsmarknad. Den tekniska arkitekturen som presenteras är skalbar och förberedd för integration med internationella standarder, vilket gör Kompetensbryggan till ett framtidssäkrat verktyg för nationell kompetensförsörjning.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