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30"/>
        </w:rPr>
        <w:t>Interview guide — seafood SME sustainability-priority validation</w:t>
      </w:r>
    </w:p>
    <w:p>
      <w:r>
        <w:rPr>
          <w:b/>
          <w:i w:val="0"/>
          <w:color w:val="595959"/>
        </w:rPr>
        <w:t>Semi-structured  ·  approx. 30–45 minutes  ·  validation design</w:t>
      </w:r>
    </w:p>
    <w:p>
      <w:r>
        <w:rPr>
          <w:b w:val="0"/>
          <w:i/>
        </w:rPr>
        <w:t>Design note: do NOT reveal the tool’s ranked output until Phase 3. Phases 1–2 capture the interviewee’s unprompted view, so the Phase-3 comparison is a genuine validation rather than confirmation.</w:t>
      </w:r>
    </w:p>
    <w:p>
      <w:r>
        <w:rPr>
          <w:rFonts w:ascii="Arial" w:hAnsi="Arial"/>
          <w:b/>
          <w:color w:val="1F4E79"/>
          <w:sz w:val="24"/>
        </w:rPr>
        <w:t>Objective</w:t>
      </w:r>
    </w:p>
    <w:p>
      <w:r>
        <w:rPr>
          <w:b w:val="0"/>
          <w:i w:val="0"/>
        </w:rPr>
        <w:t>Validate three things against practitioner reality: (1) the priority topics the tool surfaces; (2) the stakeholder channels through which demand is experienced; and (3) whether the tool would be useful. With one or two interviews this is a face-validation / plausibility check with practitioners, not statistical proof — state it that way.</w:t>
      </w:r>
    </w:p>
    <w:p>
      <w:r>
        <w:rPr>
          <w:rFonts w:ascii="Arial" w:hAnsi="Arial"/>
          <w:b/>
          <w:color w:val="1F4E79"/>
          <w:sz w:val="24"/>
        </w:rPr>
        <w:t>Phase 0 — Warm-up &amp; consent (2 min)</w:t>
      </w:r>
    </w:p>
    <w:p>
      <w:pPr>
        <w:pStyle w:val="ListBullet"/>
      </w:pPr>
      <w:r>
        <w:t>Thank them; confirm notes/recording are acceptable; confirm anonymisation; confirm ~30–45 min.</w:t>
      </w:r>
    </w:p>
    <w:p>
      <w:r>
        <w:rPr>
          <w:rFonts w:ascii="Arial" w:hAnsi="Arial"/>
          <w:b/>
          <w:color w:val="1F4E79"/>
          <w:sz w:val="24"/>
        </w:rPr>
        <w:t>Phase 1 — Blind elicitation (10 min) — their unprompted view</w:t>
      </w:r>
    </w:p>
    <w:p>
      <w:pPr>
        <w:pStyle w:val="ListBullet"/>
      </w:pPr>
      <w:r>
        <w:t>When you think “sustainability requirements”, what actually lands on your desk? Where does it come from?</w:t>
      </w:r>
    </w:p>
    <w:p>
      <w:pPr>
        <w:pStyle w:val="ListBullet"/>
      </w:pPr>
      <w:r>
        <w:t>Which do you treat as must-do versus nice-to-have — and why?</w:t>
      </w:r>
    </w:p>
    <w:p>
      <w:pPr>
        <w:pStyle w:val="ListBullet"/>
      </w:pPr>
      <w:r>
        <w:t>What did you build or invest in first? What drove that decision?</w:t>
      </w:r>
    </w:p>
    <w:p>
      <w:pPr>
        <w:pStyle w:val="ListBullet"/>
      </w:pPr>
      <w:r>
        <w:t>Who asks you for sustainability data or proof most often — customers, regulators, investors/banks, NGOs or certification schemes?</w:t>
      </w:r>
    </w:p>
    <w:p>
      <w:pPr>
        <w:pStyle w:val="ListBullet"/>
      </w:pPr>
      <w:r>
        <w:t>Is there any pressure you feel that seems surprising or disproportionate?</w:t>
      </w:r>
    </w:p>
    <w:p>
      <w:r>
        <w:rPr>
          <w:rFonts w:ascii="Arial" w:hAnsi="Arial"/>
          <w:b/>
          <w:color w:val="1F4E79"/>
          <w:sz w:val="24"/>
        </w:rPr>
        <w:t>Phase 2 — Company profile (5 min)</w:t>
      </w:r>
    </w:p>
    <w:p>
      <w:r>
        <w:rPr>
          <w:b w:val="0"/>
          <w:i w:val="0"/>
        </w:rPr>
        <w:t>Capture or confirm: employees; production system (wild / aqua / both); tuna (y/n); certifications held or required; main customer types; main markets; investor/bank pressure (y/n); refrigerant type (HFC y/n).</w:t>
      </w:r>
    </w:p>
    <w:p>
      <w:r>
        <w:rPr>
          <w:rFonts w:ascii="Arial" w:hAnsi="Arial"/>
          <w:b/>
          <w:color w:val="1F4E79"/>
          <w:sz w:val="24"/>
        </w:rPr>
        <w:t>Phase 3 — Reveal &amp; compare (15 min) — now show the tool’s Stage-1 output for their profile</w:t>
      </w:r>
    </w:p>
    <w:p>
      <w:pPr>
        <w:pStyle w:val="ListBullet"/>
      </w:pPr>
      <w:r>
        <w:t>Does this “build-first” set match where you actually feel the most pressure? What is missing? What is over- or under-stated?</w:t>
      </w:r>
    </w:p>
    <w:p>
      <w:pPr>
        <w:pStyle w:val="ListBullet"/>
      </w:pPr>
      <w:r>
        <w:t>For each top topic — who demands it from you? (compare with the tool’s channel coding)</w:t>
      </w:r>
    </w:p>
    <w:p>
      <w:pPr>
        <w:pStyle w:val="ListBullet"/>
      </w:pPr>
      <w:r>
        <w:t>We separate “legal floor” (required by law) from “market-driven” (buyers/investors expect it). Does that split match your experience?</w:t>
      </w:r>
    </w:p>
    <w:p>
      <w:pPr>
        <w:pStyle w:val="ListBullet"/>
      </w:pPr>
      <w:r>
        <w:t>The tool ranks a topic higher when many different stakeholder types demand it. Does that resonate as a useful priority signal?</w:t>
      </w:r>
    </w:p>
    <w:p>
      <w:pPr>
        <w:pStyle w:val="ListBullet"/>
      </w:pPr>
      <w:r>
        <w:t>Wild-stock status, feed, animal health / antibiotics — relevant to you, or not applicable? (validates the wild/aqua filter)</w:t>
      </w:r>
    </w:p>
    <w:p>
      <w:r>
        <w:rPr>
          <w:rFonts w:ascii="Arial" w:hAnsi="Arial"/>
          <w:b/>
          <w:color w:val="1F4E79"/>
          <w:sz w:val="24"/>
        </w:rPr>
        <w:t>Phase 4 — Usefulness (8 min)</w:t>
      </w:r>
    </w:p>
    <w:p>
      <w:pPr>
        <w:pStyle w:val="ListBullet"/>
      </w:pPr>
      <w:r>
        <w:t>Would a tool like this help you decide where to start? In what setting — onboarding a new customer, preparing for audits, answering a questionnaire?</w:t>
      </w:r>
    </w:p>
    <w:p>
      <w:pPr>
        <w:pStyle w:val="ListBullet"/>
      </w:pPr>
      <w:r>
        <w:t>What would make it more useful or more trustworthy? What is missing?</w:t>
      </w:r>
    </w:p>
    <w:p>
      <w:pPr>
        <w:pStyle w:val="ListBullet"/>
      </w:pPr>
      <w:r>
        <w:t>Who in a seafood SME would actually use this — sustainability lead, QA, the owner?</w:t>
      </w:r>
    </w:p>
    <w:p>
      <w:r>
        <w:rPr>
          <w:rFonts w:ascii="Arial" w:hAnsi="Arial"/>
          <w:b/>
          <w:color w:val="1F4E79"/>
          <w:sz w:val="24"/>
        </w:rPr>
        <w:t>Phase 5 — Wrap-up (2 min)</w:t>
      </w:r>
    </w:p>
    <w:p>
      <w:pPr>
        <w:pStyle w:val="ListBullet"/>
      </w:pPr>
      <w:r>
        <w:t>Anything we did not cover that you think matters?</w:t>
      </w:r>
    </w:p>
    <w:p>
      <w:pPr>
        <w:pStyle w:val="ListBullet"/>
      </w:pPr>
      <w:r>
        <w:t>May I follow up with a short clarifying question afterwards?</w:t>
      </w:r>
    </w:p>
    <w:p>
      <w:pPr>
        <w:pStyle w:val="ListBullet"/>
      </w:pPr>
      <w:r>
        <w:t>Thank them.</w:t>
      </w:r>
    </w:p>
    <w:p>
      <w:r>
        <w:rPr>
          <w:rFonts w:ascii="Arial" w:hAnsi="Arial"/>
          <w:b/>
          <w:color w:val="1F4E79"/>
          <w:sz w:val="24"/>
        </w:rPr>
        <w:t>Adaptation for a trader (buy/sell, no processing) — contrast case</w:t>
      </w:r>
    </w:p>
    <w:p>
      <w:r>
        <w:rPr>
          <w:b w:val="0"/>
          <w:i w:val="0"/>
        </w:rPr>
        <w:t>A trader is the “pure transmission” case: they process nothing, so their demands are almost entirely cascaded from customers plus traceability / chain-of-custody. Use the same guide but: skip the processing-specific topics (plant health &amp; safety, antimicrobial use, feed); focus Phase 3 on whether the customer-cascade and traceability demands match; and ask explicitly which topics they consider “ours to manage” versus “passed up or down the chain”. This tests the source-coding and marks the scope boundary of the processor-focused tool.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