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3 summary: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Topics and Key Learnings from the Lectures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 3-1: Approximation Algorithms 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Approximation Methods for Mathematical Functions: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Sequential Search:</w:t>
      </w:r>
      <w:r w:rsidDel="00000000" w:rsidR="00000000" w:rsidRPr="00000000">
        <w:rPr>
          <w:sz w:val="20"/>
          <w:szCs w:val="20"/>
          <w:rtl w:val="0"/>
        </w:rPr>
        <w:t xml:space="preserve"> Brute-force approach to find approximate solutions, such as square roots, with trade-offs between accuracy (epsilon) and runtime.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Bisection Method:</w:t>
      </w:r>
      <w:r w:rsidDel="00000000" w:rsidR="00000000" w:rsidRPr="00000000">
        <w:rPr>
          <w:sz w:val="20"/>
          <w:szCs w:val="20"/>
          <w:rtl w:val="0"/>
        </w:rPr>
        <w:t xml:space="preserve"> Efficient technique dividing search intervals in half, reducing iterations logarithmically.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Newton-Raphson Method:</w:t>
      </w:r>
      <w:r w:rsidDel="00000000" w:rsidR="00000000" w:rsidRPr="00000000">
        <w:rPr>
          <w:sz w:val="20"/>
          <w:szCs w:val="20"/>
          <w:rtl w:val="0"/>
        </w:rPr>
        <w:t xml:space="preserve"> A derivative-based approach for fast convergence in solving mathematical equations like square roots.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Implementing Functions in Java: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 implementations for calculating square roots using different algorithms.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Function overloading for flexibility in handling multiple inputs.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Role of precision (epsilon) and its effect on results.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Function Modularity and API Design: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Functions as black-box abstractions.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Benefits of modularity: code reuse, reduced complexity, easier maintenance.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Testing and skeleton design roles in development.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 3-2: Handling Characters and Text 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Character Encoding and Representation: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ASCII vs Unicode: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ASCII (8-bit) for basic western characters.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Unicode (16-bit) for broader global character representation.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Characters as numeric codes in Java (char type).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 Manipulation in Java: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String methods such as length, charAt, substring, and indexOf to process text.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Overloaded methods (indexOf for characters and substrings).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Tokenization: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Tokenizer API Design: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Breaking a stream of characters into meaningful tokens.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API for tokenizing strings with functions like hasMoreChars(), nextChar(), and nextInt().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Practical Examples: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Text processing to identify characters, parse tokens, and modify strings.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Implementation of text transformations, like capitalizing the first letter of words.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System Output: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Exploration of System.out.println() and its overloaded variants for diverse data types.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Overall Themes: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Java Programming: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Core concepts such as function implementation, overloading, and modularity.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Text processing techniques using char and String.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Algorithmic Thinking: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Approximation techniques balancing accuracy and performance.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Efficient computation methods like Newton-Raphson.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API and Modularity: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Designing reusable, abstracted APIs.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Benefits of dividing code into manageable modules for collaboration and testing.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