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thumbnail.wmf" Type="http://schemas.openxmlformats.org/package/2006/relationships/metadata/thumbnail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Relationship Id="rId5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AAA20">
      <w:pPr>
        <w:pStyle w:val="3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红利ETF低波择时策略的回测比较与操作规则研究</w:t>
      </w:r>
    </w:p>
    <w:p w14:paraId="3CF2FC2A">
      <w:pPr>
        <w:pStyle w:val="4"/>
        <w:jc w:val="center"/>
      </w:pPr>
      <w:r>
        <w:rPr>
          <w:rFonts w:ascii="Times New Roman" w:hAnsi="Times New Roman" w:eastAsia="楷体_GB2312"/>
          <w:b w:val="0"/>
          <w:color w:val="000000"/>
          <w:sz w:val="32"/>
        </w:rPr>
        <w:t>——基于515080与512890的实证分析</w:t>
      </w:r>
    </w:p>
    <w:p w14:paraId="582815D4">
      <w:r>
        <w:rPr>
          <w:rFonts w:ascii="Times New Roman" w:hAnsi="Times New Roman" w:eastAsia="仿宋_GB2312"/>
          <w:b w:val="0"/>
          <w:color w:val="000000"/>
          <w:sz w:val="32"/>
        </w:rPr>
        <w:t>数据截至：2026-08-21</w:t>
      </w:r>
    </w:p>
    <w:p w14:paraId="0CE7D841">
      <w:pPr>
        <w:pStyle w:val="4"/>
      </w:pPr>
      <w:r>
        <w:rPr>
          <w:rFonts w:ascii="Times New Roman" w:hAnsi="Times New Roman" w:eastAsia="黑体"/>
          <w:b w:val="0"/>
          <w:color w:val="000000"/>
          <w:sz w:val="32"/>
        </w:rPr>
        <w:t>摘要</w:t>
      </w:r>
    </w:p>
    <w:p w14:paraId="02E73AE0">
      <w:r>
        <w:rPr>
          <w:rFonts w:ascii="Times New Roman" w:hAnsi="Times New Roman" w:eastAsia="仿宋_GB2312"/>
          <w:b w:val="0"/>
          <w:color w:val="000000"/>
          <w:sz w:val="32"/>
        </w:rPr>
        <w:t>本文以中证红利ETF（515080）与红利低波ETF（512890）为样本，在统一的显式分红口径下，对六种策略进行回测比较：纯RSI首次建仓、每年年初满仓加RSI全仓滚动、每年年初满仓加RSI半仓滚动、年线建仓加RSI滚动、年线建仓加布林带滚动以及买入持有。样本区间覆盖2020年1月至2026年8月，并分别以2021-2025年为起跑点检验稳健性。</w:t>
      </w:r>
    </w:p>
    <w:p w14:paraId="7245CB54">
      <w:r>
        <w:rPr>
          <w:rFonts w:ascii="Times New Roman" w:hAnsi="Times New Roman" w:eastAsia="仿宋_GB2312"/>
          <w:b w:val="0"/>
          <w:color w:val="000000"/>
          <w:sz w:val="32"/>
        </w:rPr>
        <w:t>研究发现：515080在2022-2026年窗口中，纯RSI首次建仓策略累计收益97.21%、最大回撤-12.26%、夏普比率0.99，优于每年年初满仓加RSI全仓（81.50%）与买入持有（29.40%）；512890在同期以每年年初满仓加RSI全仓最优（101.61%），纯RSI首次建仓次之（95.81%）。所有RSI类策略的收益均显著高于年线建仓加布林带与买入持有，但回撤大于布林带策略。收益采用实际盘面价成交、持仓期分红计入现金、空仓期无分红、分红于下一次买入时复投的口径，排除了复权换算误差。</w:t>
      </w:r>
    </w:p>
    <w:p w14:paraId="313EF187">
      <w:pPr>
        <w:pStyle w:val="4"/>
      </w:pPr>
      <w:r>
        <w:rPr>
          <w:rFonts w:ascii="Times New Roman" w:hAnsi="Times New Roman" w:eastAsia="黑体"/>
          <w:b w:val="0"/>
          <w:color w:val="000000"/>
          <w:sz w:val="32"/>
        </w:rPr>
        <w:t>1 引言</w:t>
      </w:r>
    </w:p>
    <w:p w14:paraId="7B980466">
      <w:r>
        <w:rPr>
          <w:rFonts w:ascii="Times New Roman" w:hAnsi="Times New Roman" w:eastAsia="仿宋_GB2312"/>
          <w:b w:val="0"/>
          <w:color w:val="000000"/>
          <w:sz w:val="32"/>
        </w:rPr>
        <w:t>红利类ETF因股息率高、波动相对较低，成为长期资金的重要配置工具。投资者在持有过程中，可选择一次性满仓、年线下方阶梯建仓或择时滚动等不同方式。已有讨论多集中于布林带或RSI的单一信号，较少在统一数据口径下比较建仓时点与滚动信号的组合效果。</w:t>
      </w:r>
    </w:p>
    <w:p w14:paraId="164D40D7">
      <w:r>
        <w:rPr>
          <w:rFonts w:ascii="Times New Roman" w:hAnsi="Times New Roman" w:eastAsia="仿宋_GB2312"/>
          <w:b w:val="0"/>
          <w:color w:val="000000"/>
          <w:sz w:val="32"/>
        </w:rPr>
        <w:t>本文回答三个问题：第一，不同建仓方式（年初满仓、年线阶梯、RSI达标首建）对收益与回撤的影响；第二，浮动仓滚动信号选择RSI还是布林带更优；第三，分红与空仓期如何处理，才能得到接近实盘的回测结果。</w:t>
      </w:r>
    </w:p>
    <w:p w14:paraId="168FDAA6">
      <w:pPr>
        <w:pStyle w:val="4"/>
      </w:pPr>
      <w:r>
        <w:rPr>
          <w:rFonts w:ascii="Times New Roman" w:hAnsi="Times New Roman" w:eastAsia="黑体"/>
          <w:b w:val="0"/>
          <w:color w:val="000000"/>
          <w:sz w:val="32"/>
        </w:rPr>
        <w:t>2 数据、口径与指标</w:t>
      </w:r>
    </w:p>
    <w:p w14:paraId="5FA595A5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2.1 数据来源与样本区间</w:t>
      </w:r>
    </w:p>
    <w:p w14:paraId="0FF0E314">
      <w:r>
        <w:rPr>
          <w:rFonts w:ascii="Times New Roman" w:hAnsi="Times New Roman" w:eastAsia="仿宋_GB2312"/>
          <w:b w:val="0"/>
          <w:color w:val="000000"/>
          <w:sz w:val="32"/>
        </w:rPr>
        <w:t>行情数据来自东方财富ETF日线，分红数据来自东方财富与新浪。主窗口为2022-01-01至2026-08-21，长窗口为2020-01-01至2026-08-21，稳健性检验以2021-2025年各年1月1日为起跑点。515080有现金分红；512890无现金分红，但于2021-10-25实施1:2份额拆分。</w:t>
      </w:r>
    </w:p>
    <w:p w14:paraId="3CB1F038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2.2 价格与信号口径</w:t>
      </w:r>
    </w:p>
    <w:p w14:paraId="255CA108">
      <w:r>
        <w:rPr>
          <w:rFonts w:ascii="Times New Roman" w:hAnsi="Times New Roman" w:eastAsia="仿宋_GB2312"/>
          <w:b w:val="0"/>
          <w:color w:val="000000"/>
          <w:sz w:val="32"/>
        </w:rPr>
        <w:t>所有信号（年线MA250、周布林、周线RSI、底仓档位）均使用不复权实际盘面价。512890的份额拆分跳空单独抹平，避免年线或RSI被假缺口干扰；515080无拆分。周线RSI(14)采用Wilder平滑，按周收盘计算；周布林采用BOLL(20,2)。</w:t>
      </w:r>
    </w:p>
    <w:p w14:paraId="41AB9CB5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2.3 执行与费用假设</w:t>
      </w:r>
    </w:p>
    <w:p w14:paraId="65B06C0B">
      <w:r>
        <w:rPr>
          <w:rFonts w:ascii="Times New Roman" w:hAnsi="Times New Roman" w:eastAsia="仿宋_GB2312"/>
          <w:b w:val="0"/>
          <w:color w:val="000000"/>
          <w:sz w:val="32"/>
        </w:rPr>
        <w:t>信号在周五收盘确认，下一交易日开盘执行；买卖各承担0.1%交易成本；初始资金100万元，收益率为等比例结果。</w:t>
      </w:r>
    </w:p>
    <w:p w14:paraId="7809169E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2.4 收益口径与指标定义</w:t>
      </w:r>
    </w:p>
    <w:p w14:paraId="3C9653A9">
      <w:r>
        <w:rPr>
          <w:rFonts w:ascii="Times New Roman" w:hAnsi="Times New Roman" w:eastAsia="仿宋_GB2312"/>
          <w:b w:val="0"/>
          <w:color w:val="000000"/>
          <w:sz w:val="32"/>
        </w:rPr>
        <w:t>本文采用显式分红口径：以实际盘面价成交，持仓期间现金分红计入现金，空仓期间不获得分红；卖出后账户现金等于本金加已收分红，下一次买入时一并投入，即分红在买入时点复投。累计收益从期初投入现金起算，不从首日收盘价起算。最大回撤为权益自峰至谷的最大跌幅；夏普比率为月度收益年化后扣除2%无风险利率再除以年化波动；卡玛比率为年化收益与最大回撤绝对值之比；平均仓位为持仓市值占权益的日均比例。</w:t>
      </w:r>
    </w:p>
    <w:p w14:paraId="60E42FB2">
      <w:pPr>
        <w:pStyle w:val="4"/>
      </w:pPr>
      <w:r>
        <w:rPr>
          <w:rFonts w:ascii="Times New Roman" w:hAnsi="Times New Roman" w:eastAsia="黑体"/>
          <w:b w:val="0"/>
          <w:color w:val="000000"/>
          <w:sz w:val="32"/>
        </w:rPr>
        <w:t>3 策略设计</w:t>
      </w:r>
    </w:p>
    <w:p w14:paraId="1F7473DD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3.1 六种策略结构</w:t>
      </w:r>
    </w:p>
    <w:p w14:paraId="43A0AAAD">
      <w:r>
        <w:rPr>
          <w:rFonts w:ascii="Times New Roman" w:hAnsi="Times New Roman" w:eastAsia="仿宋_GB2312"/>
          <w:b w:val="0"/>
          <w:color w:val="000000"/>
          <w:sz w:val="32"/>
        </w:rPr>
        <w:t>表1给出了六种策略的建仓、滚动与仓位结构。</w:t>
      </w:r>
    </w:p>
    <w:p w14:paraId="0C2FC477">
      <w:pPr>
        <w:rPr>
          <w:rFonts w:hint="eastAsia" w:eastAsia="仿宋_GB2312"/>
          <w:lang w:eastAsia="zh-CN"/>
        </w:rPr>
      </w:pPr>
      <w:r>
        <w:rPr>
          <w:rFonts w:hint="eastAsia"/>
          <w:b w:val="0"/>
          <w:color w:val="000000"/>
          <w:sz w:val="32"/>
          <w:lang w:eastAsia="zh-CN"/>
        </w:rPr>
        <w:t xml:space="preserve">  </w:t>
      </w:r>
      <w:r>
        <w:rPr>
          <w:rFonts w:ascii="Times New Roman" w:hAnsi="Times New Roman" w:eastAsia="仿宋_GB2312"/>
          <w:b w:val="0"/>
          <w:color w:val="000000"/>
          <w:sz w:val="32"/>
        </w:rPr>
        <w:t>表1 六种策略结构</w:t>
      </w:r>
      <w:r>
        <w:rPr>
          <w:rFonts w:hint="eastAsia"/>
          <w:b w:val="0"/>
          <w:color w:val="000000"/>
          <w:sz w:val="32"/>
          <w:lang w:eastAsia="zh-CN"/>
        </w:rPr>
        <w:t xml:space="preserve">  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DAE1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8A07F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编号</w:t>
            </w:r>
          </w:p>
        </w:tc>
        <w:tc>
          <w:tcPr>
            <w:tcW w:w="1728" w:type="dxa"/>
          </w:tcPr>
          <w:p w14:paraId="56D157A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策略</w:t>
            </w:r>
          </w:p>
        </w:tc>
        <w:tc>
          <w:tcPr>
            <w:tcW w:w="1728" w:type="dxa"/>
          </w:tcPr>
          <w:p w14:paraId="5F02D2B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建仓方式</w:t>
            </w:r>
          </w:p>
        </w:tc>
        <w:tc>
          <w:tcPr>
            <w:tcW w:w="1728" w:type="dxa"/>
          </w:tcPr>
          <w:p w14:paraId="2C9FB24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滚动方式</w:t>
            </w:r>
          </w:p>
        </w:tc>
        <w:tc>
          <w:tcPr>
            <w:tcW w:w="1728" w:type="dxa"/>
          </w:tcPr>
          <w:p w14:paraId="699A195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仓位结构</w:t>
            </w:r>
          </w:p>
        </w:tc>
      </w:tr>
      <w:tr w14:paraId="66155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72021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</w:t>
            </w:r>
          </w:p>
        </w:tc>
        <w:tc>
          <w:tcPr>
            <w:tcW w:w="1728" w:type="dxa"/>
          </w:tcPr>
          <w:p w14:paraId="2053609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纯RSI首次建仓</w:t>
            </w:r>
          </w:p>
        </w:tc>
        <w:tc>
          <w:tcPr>
            <w:tcW w:w="1728" w:type="dxa"/>
          </w:tcPr>
          <w:p w14:paraId="3AC4A32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空仓等待，RSI低于买入线才首次全仓买入</w:t>
            </w:r>
          </w:p>
        </w:tc>
        <w:tc>
          <w:tcPr>
            <w:tcW w:w="1728" w:type="dxa"/>
          </w:tcPr>
          <w:p w14:paraId="5867B2F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RSI高于卖出线全卖，RSI低于买入线且空仓时全买</w:t>
            </w:r>
          </w:p>
        </w:tc>
        <w:tc>
          <w:tcPr>
            <w:tcW w:w="1728" w:type="dxa"/>
          </w:tcPr>
          <w:p w14:paraId="3773E7A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全仓滚动</w:t>
            </w:r>
          </w:p>
        </w:tc>
      </w:tr>
      <w:tr w14:paraId="4DBF3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EC4B3E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</w:t>
            </w:r>
          </w:p>
        </w:tc>
        <w:tc>
          <w:tcPr>
            <w:tcW w:w="1728" w:type="dxa"/>
          </w:tcPr>
          <w:p w14:paraId="50F36AF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每年年初满仓+RSI全仓</w:t>
            </w:r>
          </w:p>
        </w:tc>
        <w:tc>
          <w:tcPr>
            <w:tcW w:w="1728" w:type="dxa"/>
          </w:tcPr>
          <w:p w14:paraId="60BA3B8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每年第一个交易日100%满仓</w:t>
            </w:r>
          </w:p>
        </w:tc>
        <w:tc>
          <w:tcPr>
            <w:tcW w:w="1728" w:type="dxa"/>
          </w:tcPr>
          <w:p w14:paraId="46DBD4C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RSI高于卖出线全卖、低于买入线全买</w:t>
            </w:r>
          </w:p>
        </w:tc>
        <w:tc>
          <w:tcPr>
            <w:tcW w:w="1728" w:type="dxa"/>
          </w:tcPr>
          <w:p w14:paraId="2631AFB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全仓滚动</w:t>
            </w:r>
          </w:p>
        </w:tc>
      </w:tr>
      <w:tr w14:paraId="639DE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93C55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</w:t>
            </w:r>
          </w:p>
        </w:tc>
        <w:tc>
          <w:tcPr>
            <w:tcW w:w="1728" w:type="dxa"/>
          </w:tcPr>
          <w:p w14:paraId="2102AFF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每年年初满仓+RSI半仓</w:t>
            </w:r>
          </w:p>
        </w:tc>
        <w:tc>
          <w:tcPr>
            <w:tcW w:w="1728" w:type="dxa"/>
          </w:tcPr>
          <w:p w14:paraId="3309D90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每年第一个交易日100%满仓</w:t>
            </w:r>
          </w:p>
        </w:tc>
        <w:tc>
          <w:tcPr>
            <w:tcW w:w="1728" w:type="dxa"/>
          </w:tcPr>
          <w:p w14:paraId="7D10A2D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RSI只操作其中50%，另50%长期持有</w:t>
            </w:r>
          </w:p>
        </w:tc>
        <w:tc>
          <w:tcPr>
            <w:tcW w:w="1728" w:type="dxa"/>
          </w:tcPr>
          <w:p w14:paraId="2BD2CC8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50%固定+50%滚动</w:t>
            </w:r>
          </w:p>
        </w:tc>
      </w:tr>
      <w:tr w14:paraId="5B8B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DDA7E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</w:t>
            </w:r>
          </w:p>
        </w:tc>
        <w:tc>
          <w:tcPr>
            <w:tcW w:w="1728" w:type="dxa"/>
          </w:tcPr>
          <w:p w14:paraId="2785220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年线建仓+RSI</w:t>
            </w:r>
          </w:p>
        </w:tc>
        <w:tc>
          <w:tcPr>
            <w:tcW w:w="1728" w:type="dxa"/>
          </w:tcPr>
          <w:p w14:paraId="620D5254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年线下方5批价格阶梯</w:t>
            </w:r>
          </w:p>
        </w:tc>
        <w:tc>
          <w:tcPr>
            <w:tcW w:w="1728" w:type="dxa"/>
          </w:tcPr>
          <w:p w14:paraId="1C7FE34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浮动50%按RSI滚动</w:t>
            </w:r>
          </w:p>
        </w:tc>
        <w:tc>
          <w:tcPr>
            <w:tcW w:w="1728" w:type="dxa"/>
          </w:tcPr>
          <w:p w14:paraId="2FE3D63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固定50%+浮动50%</w:t>
            </w:r>
          </w:p>
        </w:tc>
      </w:tr>
      <w:tr w14:paraId="072B3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004A29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</w:t>
            </w:r>
          </w:p>
        </w:tc>
        <w:tc>
          <w:tcPr>
            <w:tcW w:w="1728" w:type="dxa"/>
          </w:tcPr>
          <w:p w14:paraId="60483C4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年线建仓+布林带</w:t>
            </w:r>
          </w:p>
        </w:tc>
        <w:tc>
          <w:tcPr>
            <w:tcW w:w="1728" w:type="dxa"/>
          </w:tcPr>
          <w:p w14:paraId="020DE9B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年线下方5批价格阶梯</w:t>
            </w:r>
          </w:p>
        </w:tc>
        <w:tc>
          <w:tcPr>
            <w:tcW w:w="1728" w:type="dxa"/>
          </w:tcPr>
          <w:p w14:paraId="1EDFF30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浮动50%按周布林滚动</w:t>
            </w:r>
          </w:p>
        </w:tc>
        <w:tc>
          <w:tcPr>
            <w:tcW w:w="1728" w:type="dxa"/>
          </w:tcPr>
          <w:p w14:paraId="73452D0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固定50%+浮动50%</w:t>
            </w:r>
          </w:p>
        </w:tc>
      </w:tr>
      <w:tr w14:paraId="23DDB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54E47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6</w:t>
            </w:r>
          </w:p>
        </w:tc>
        <w:tc>
          <w:tcPr>
            <w:tcW w:w="1728" w:type="dxa"/>
          </w:tcPr>
          <w:p w14:paraId="5DD896B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买入持有</w:t>
            </w:r>
          </w:p>
        </w:tc>
        <w:tc>
          <w:tcPr>
            <w:tcW w:w="1728" w:type="dxa"/>
          </w:tcPr>
          <w:p w14:paraId="0230778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期初开盘一次性满仓</w:t>
            </w:r>
          </w:p>
        </w:tc>
        <w:tc>
          <w:tcPr>
            <w:tcW w:w="1728" w:type="dxa"/>
          </w:tcPr>
          <w:p w14:paraId="0AC4F75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无</w:t>
            </w:r>
          </w:p>
        </w:tc>
        <w:tc>
          <w:tcPr>
            <w:tcW w:w="1728" w:type="dxa"/>
          </w:tcPr>
          <w:p w14:paraId="5BB0DC2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100%</w:t>
            </w:r>
          </w:p>
        </w:tc>
      </w:tr>
    </w:tbl>
    <w:p w14:paraId="080D4CDF"/>
    <w:p w14:paraId="33D433B7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3.2 参数设定</w:t>
      </w:r>
    </w:p>
    <w:p w14:paraId="7EBBFF6A">
      <w:r>
        <w:rPr>
          <w:rFonts w:ascii="Times New Roman" w:hAnsi="Times New Roman" w:eastAsia="仿宋_GB2312"/>
          <w:b w:val="0"/>
          <w:color w:val="000000"/>
          <w:sz w:val="32"/>
        </w:rPr>
        <w:t>515080采用RSI 45买/60卖、年线阶梯5%+1.5%（-5%/-6.5%/-8%/-9.5%/-11%）、布林阶梯1%/0.5%/0；512890采用RSI 45买/65卖、年线阶梯2%+1%（-2%/-3%/-4%/-5%/-6%）、布林1%全卖。年线建仓类策略的浮动仓比例统一为50%。</w:t>
      </w:r>
    </w:p>
    <w:p w14:paraId="232F495F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3.3 信号状态机与操作规则</w:t>
      </w:r>
    </w:p>
    <w:p w14:paraId="0BB79B70">
      <w:r>
        <w:rPr>
          <w:rFonts w:ascii="Times New Roman" w:hAnsi="Times New Roman" w:eastAsia="仿宋_GB2312"/>
          <w:b w:val="0"/>
          <w:color w:val="000000"/>
          <w:sz w:val="32"/>
        </w:rPr>
        <w:t>策略只存在空仓与持仓两种状态，每周五收盘后依据周线RSI判断（表2）。</w:t>
      </w:r>
    </w:p>
    <w:p w14:paraId="0F6D83CF">
      <w:pPr>
        <w:rPr>
          <w:rFonts w:hint="eastAsia" w:eastAsia="仿宋_GB2312"/>
          <w:lang w:eastAsia="zh-CN"/>
        </w:rPr>
      </w:pPr>
      <w:r>
        <w:rPr>
          <w:rFonts w:hint="eastAsia"/>
          <w:b w:val="0"/>
          <w:color w:val="000000"/>
          <w:sz w:val="32"/>
          <w:lang w:eastAsia="zh-CN"/>
        </w:rPr>
        <w:t xml:space="preserve">  </w:t>
      </w:r>
      <w:r>
        <w:rPr>
          <w:rFonts w:ascii="Times New Roman" w:hAnsi="Times New Roman" w:eastAsia="仿宋_GB2312"/>
          <w:b w:val="0"/>
          <w:color w:val="000000"/>
          <w:sz w:val="32"/>
        </w:rPr>
        <w:t>表2 信号状态机</w:t>
      </w:r>
      <w:r>
        <w:rPr>
          <w:rFonts w:hint="eastAsia"/>
          <w:b w:val="0"/>
          <w:color w:val="000000"/>
          <w:sz w:val="32"/>
          <w:lang w:eastAsia="zh-CN"/>
        </w:rPr>
        <w:t xml:space="preserve">  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6B05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AE430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当前状态</w:t>
            </w:r>
          </w:p>
        </w:tc>
        <w:tc>
          <w:tcPr>
            <w:tcW w:w="2160" w:type="dxa"/>
          </w:tcPr>
          <w:p w14:paraId="00259D2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RSI&lt;买入线</w:t>
            </w:r>
          </w:p>
        </w:tc>
        <w:tc>
          <w:tcPr>
            <w:tcW w:w="2160" w:type="dxa"/>
          </w:tcPr>
          <w:p w14:paraId="2DB4DE1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买入线≤RSI≤卖出线</w:t>
            </w:r>
          </w:p>
        </w:tc>
        <w:tc>
          <w:tcPr>
            <w:tcW w:w="2160" w:type="dxa"/>
          </w:tcPr>
          <w:p w14:paraId="5C91BD7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RSI&gt;卖出线</w:t>
            </w:r>
          </w:p>
        </w:tc>
      </w:tr>
      <w:tr w14:paraId="7FF4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01555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空仓</w:t>
            </w:r>
          </w:p>
        </w:tc>
        <w:tc>
          <w:tcPr>
            <w:tcW w:w="2160" w:type="dxa"/>
          </w:tcPr>
          <w:p w14:paraId="5660FB8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下周一开盘全仓买入</w:t>
            </w:r>
          </w:p>
        </w:tc>
        <w:tc>
          <w:tcPr>
            <w:tcW w:w="2160" w:type="dxa"/>
          </w:tcPr>
          <w:p w14:paraId="64EE93D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不动</w:t>
            </w:r>
          </w:p>
        </w:tc>
        <w:tc>
          <w:tcPr>
            <w:tcW w:w="2160" w:type="dxa"/>
          </w:tcPr>
          <w:p w14:paraId="71FD7E5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不动（已空仓）</w:t>
            </w:r>
          </w:p>
        </w:tc>
      </w:tr>
      <w:tr w14:paraId="62A6E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1BCAD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持仓</w:t>
            </w:r>
          </w:p>
        </w:tc>
        <w:tc>
          <w:tcPr>
            <w:tcW w:w="2160" w:type="dxa"/>
          </w:tcPr>
          <w:p w14:paraId="070EC68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不动（已持仓）</w:t>
            </w:r>
          </w:p>
        </w:tc>
        <w:tc>
          <w:tcPr>
            <w:tcW w:w="2160" w:type="dxa"/>
          </w:tcPr>
          <w:p w14:paraId="7D78A38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不动</w:t>
            </w:r>
          </w:p>
        </w:tc>
        <w:tc>
          <w:tcPr>
            <w:tcW w:w="2160" w:type="dxa"/>
          </w:tcPr>
          <w:p w14:paraId="53BFAAB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下周一开盘全仓卖出</w:t>
            </w:r>
          </w:p>
        </w:tc>
      </w:tr>
    </w:tbl>
    <w:p w14:paraId="561B153A"/>
    <w:p w14:paraId="654989FA">
      <w:r>
        <w:rPr>
          <w:rFonts w:ascii="Times New Roman" w:hAnsi="Times New Roman" w:eastAsia="仿宋_GB2312"/>
          <w:b w:val="0"/>
          <w:color w:val="000000"/>
          <w:sz w:val="32"/>
        </w:rPr>
        <w:t>核心规则为：只有状态切换才成交，即持有转卖出、空仓转买入；重复出现的同方向信号一律忽略；中间区间无论持仓或空仓均不操作。持仓期间分红进入现金，空仓期间无分红，下一次买入时将本金与分红一并投入。</w:t>
      </w:r>
    </w:p>
    <w:p w14:paraId="24514A91">
      <w:pPr>
        <w:pStyle w:val="4"/>
      </w:pPr>
      <w:r>
        <w:rPr>
          <w:rFonts w:ascii="Times New Roman" w:hAnsi="Times New Roman" w:eastAsia="黑体"/>
          <w:b w:val="0"/>
          <w:color w:val="000000"/>
          <w:sz w:val="32"/>
        </w:rPr>
        <w:t>4 实证结果</w:t>
      </w:r>
    </w:p>
    <w:p w14:paraId="762E5270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4.1 各年起跑累计收益</w:t>
      </w:r>
    </w:p>
    <w:p w14:paraId="32D456DA">
      <w:r>
        <w:rPr>
          <w:rFonts w:ascii="Times New Roman" w:hAnsi="Times New Roman" w:eastAsia="仿宋_GB2312"/>
          <w:b w:val="0"/>
          <w:color w:val="000000"/>
          <w:sz w:val="32"/>
        </w:rPr>
        <w:t>表3与表4分别报告515080与512890在2021-2025年各年起跑的累计收益。</w:t>
      </w:r>
    </w:p>
    <w:p w14:paraId="7258587D">
      <w:pPr>
        <w:rPr>
          <w:rFonts w:hint="eastAsia" w:eastAsia="仿宋_GB2312"/>
          <w:lang w:eastAsia="zh-CN"/>
        </w:rPr>
      </w:pPr>
      <w:r>
        <w:rPr>
          <w:rFonts w:hint="eastAsia"/>
          <w:b w:val="0"/>
          <w:color w:val="000000"/>
          <w:sz w:val="32"/>
          <w:lang w:eastAsia="zh-CN"/>
        </w:rPr>
        <w:t xml:space="preserve">  </w:t>
      </w:r>
      <w:r>
        <w:rPr>
          <w:rFonts w:ascii="Times New Roman" w:hAnsi="Times New Roman" w:eastAsia="仿宋_GB2312"/>
          <w:b w:val="0"/>
          <w:color w:val="000000"/>
          <w:sz w:val="32"/>
        </w:rPr>
        <w:t>表3 515080各年起跑累计收益（RSI 45买/60卖）</w:t>
      </w:r>
      <w:r>
        <w:rPr>
          <w:rFonts w:hint="eastAsia"/>
          <w:b w:val="0"/>
          <w:color w:val="000000"/>
          <w:sz w:val="32"/>
          <w:lang w:eastAsia="zh-CN"/>
        </w:rPr>
        <w:t xml:space="preserve">  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35421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4B9E2C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起跑年份</w:t>
            </w:r>
          </w:p>
        </w:tc>
        <w:tc>
          <w:tcPr>
            <w:tcW w:w="1234" w:type="dxa"/>
          </w:tcPr>
          <w:p w14:paraId="7C5E4C7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纯RSI首次建仓</w:t>
            </w:r>
          </w:p>
        </w:tc>
        <w:tc>
          <w:tcPr>
            <w:tcW w:w="1234" w:type="dxa"/>
          </w:tcPr>
          <w:p w14:paraId="106F2EB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年初满仓RSI全仓</w:t>
            </w:r>
          </w:p>
        </w:tc>
        <w:tc>
          <w:tcPr>
            <w:tcW w:w="1234" w:type="dxa"/>
          </w:tcPr>
          <w:p w14:paraId="797613D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年初满仓RSI半仓</w:t>
            </w:r>
          </w:p>
        </w:tc>
        <w:tc>
          <w:tcPr>
            <w:tcW w:w="1234" w:type="dxa"/>
          </w:tcPr>
          <w:p w14:paraId="11CE8CE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年线建仓+RSI</w:t>
            </w:r>
          </w:p>
        </w:tc>
        <w:tc>
          <w:tcPr>
            <w:tcW w:w="1234" w:type="dxa"/>
          </w:tcPr>
          <w:p w14:paraId="5E2E956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年线建仓+布林</w:t>
            </w:r>
          </w:p>
        </w:tc>
        <w:tc>
          <w:tcPr>
            <w:tcW w:w="1234" w:type="dxa"/>
          </w:tcPr>
          <w:p w14:paraId="3154413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买入持有</w:t>
            </w:r>
          </w:p>
        </w:tc>
      </w:tr>
      <w:tr w14:paraId="2A6A5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22C77CA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2021</w:t>
            </w:r>
          </w:p>
        </w:tc>
        <w:tc>
          <w:tcPr>
            <w:tcW w:w="1234" w:type="dxa"/>
          </w:tcPr>
          <w:p w14:paraId="3CA841D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103.39%</w:t>
            </w:r>
          </w:p>
        </w:tc>
        <w:tc>
          <w:tcPr>
            <w:tcW w:w="1234" w:type="dxa"/>
          </w:tcPr>
          <w:p w14:paraId="3CA11AE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106.74%</w:t>
            </w:r>
          </w:p>
        </w:tc>
        <w:tc>
          <w:tcPr>
            <w:tcW w:w="1234" w:type="dxa"/>
          </w:tcPr>
          <w:p w14:paraId="7FA9430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88.37%</w:t>
            </w:r>
          </w:p>
        </w:tc>
        <w:tc>
          <w:tcPr>
            <w:tcW w:w="1234" w:type="dxa"/>
          </w:tcPr>
          <w:p w14:paraId="75E7C72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55.47%</w:t>
            </w:r>
          </w:p>
        </w:tc>
        <w:tc>
          <w:tcPr>
            <w:tcW w:w="1234" w:type="dxa"/>
          </w:tcPr>
          <w:p w14:paraId="1E678B3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50.21%</w:t>
            </w:r>
          </w:p>
        </w:tc>
        <w:tc>
          <w:tcPr>
            <w:tcW w:w="1234" w:type="dxa"/>
          </w:tcPr>
          <w:p w14:paraId="6F0F82A4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57.34%</w:t>
            </w:r>
          </w:p>
        </w:tc>
      </w:tr>
      <w:tr w14:paraId="19376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F71B28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2022</w:t>
            </w:r>
          </w:p>
        </w:tc>
        <w:tc>
          <w:tcPr>
            <w:tcW w:w="1234" w:type="dxa"/>
          </w:tcPr>
          <w:p w14:paraId="2C78714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97.21%</w:t>
            </w:r>
          </w:p>
        </w:tc>
        <w:tc>
          <w:tcPr>
            <w:tcW w:w="1234" w:type="dxa"/>
          </w:tcPr>
          <w:p w14:paraId="27D44AC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81.50%</w:t>
            </w:r>
          </w:p>
        </w:tc>
        <w:tc>
          <w:tcPr>
            <w:tcW w:w="1234" w:type="dxa"/>
          </w:tcPr>
          <w:p w14:paraId="68ACE4A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58.77%</w:t>
            </w:r>
          </w:p>
        </w:tc>
        <w:tc>
          <w:tcPr>
            <w:tcW w:w="1234" w:type="dxa"/>
          </w:tcPr>
          <w:p w14:paraId="4118FB8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55.47%</w:t>
            </w:r>
          </w:p>
        </w:tc>
        <w:tc>
          <w:tcPr>
            <w:tcW w:w="1234" w:type="dxa"/>
          </w:tcPr>
          <w:p w14:paraId="30E45A7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50.21%</w:t>
            </w:r>
          </w:p>
        </w:tc>
        <w:tc>
          <w:tcPr>
            <w:tcW w:w="1234" w:type="dxa"/>
          </w:tcPr>
          <w:p w14:paraId="273F234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29.40%</w:t>
            </w:r>
          </w:p>
        </w:tc>
      </w:tr>
      <w:tr w14:paraId="3FD3B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5071114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2023</w:t>
            </w:r>
          </w:p>
        </w:tc>
        <w:tc>
          <w:tcPr>
            <w:tcW w:w="1234" w:type="dxa"/>
          </w:tcPr>
          <w:p w14:paraId="149BAA8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57.79%</w:t>
            </w:r>
          </w:p>
        </w:tc>
        <w:tc>
          <w:tcPr>
            <w:tcW w:w="1234" w:type="dxa"/>
          </w:tcPr>
          <w:p w14:paraId="673FDF6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62.64%</w:t>
            </w:r>
          </w:p>
        </w:tc>
        <w:tc>
          <w:tcPr>
            <w:tcW w:w="1234" w:type="dxa"/>
          </w:tcPr>
          <w:p w14:paraId="0C78928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49.01%</w:t>
            </w:r>
          </w:p>
        </w:tc>
        <w:tc>
          <w:tcPr>
            <w:tcW w:w="1234" w:type="dxa"/>
          </w:tcPr>
          <w:p w14:paraId="373ACB8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38.24%</w:t>
            </w:r>
          </w:p>
        </w:tc>
        <w:tc>
          <w:tcPr>
            <w:tcW w:w="1234" w:type="dxa"/>
          </w:tcPr>
          <w:p w14:paraId="15FE533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31.97%</w:t>
            </w:r>
          </w:p>
        </w:tc>
        <w:tc>
          <w:tcPr>
            <w:tcW w:w="1234" w:type="dxa"/>
          </w:tcPr>
          <w:p w14:paraId="587EEEC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31.23%</w:t>
            </w:r>
          </w:p>
        </w:tc>
      </w:tr>
      <w:tr w14:paraId="5E971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066191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2024</w:t>
            </w:r>
          </w:p>
        </w:tc>
        <w:tc>
          <w:tcPr>
            <w:tcW w:w="1234" w:type="dxa"/>
          </w:tcPr>
          <w:p w14:paraId="4EA51DC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55.02%</w:t>
            </w:r>
          </w:p>
        </w:tc>
        <w:tc>
          <w:tcPr>
            <w:tcW w:w="1234" w:type="dxa"/>
          </w:tcPr>
          <w:p w14:paraId="206ADB5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48.56%</w:t>
            </w:r>
          </w:p>
        </w:tc>
        <w:tc>
          <w:tcPr>
            <w:tcW w:w="1234" w:type="dxa"/>
          </w:tcPr>
          <w:p w14:paraId="59E095A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37.73%</w:t>
            </w:r>
          </w:p>
        </w:tc>
        <w:tc>
          <w:tcPr>
            <w:tcW w:w="1234" w:type="dxa"/>
          </w:tcPr>
          <w:p w14:paraId="1A6F815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38.42%</w:t>
            </w:r>
          </w:p>
        </w:tc>
        <w:tc>
          <w:tcPr>
            <w:tcW w:w="1234" w:type="dxa"/>
          </w:tcPr>
          <w:p w14:paraId="05C8B72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32.15%</w:t>
            </w:r>
          </w:p>
        </w:tc>
        <w:tc>
          <w:tcPr>
            <w:tcW w:w="1234" w:type="dxa"/>
          </w:tcPr>
          <w:p w14:paraId="078EA28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25.74%</w:t>
            </w:r>
          </w:p>
        </w:tc>
      </w:tr>
      <w:tr w14:paraId="3DF5E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0F79407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2025</w:t>
            </w:r>
          </w:p>
        </w:tc>
        <w:tc>
          <w:tcPr>
            <w:tcW w:w="1234" w:type="dxa"/>
          </w:tcPr>
          <w:p w14:paraId="2DC7433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18.40%</w:t>
            </w:r>
          </w:p>
        </w:tc>
        <w:tc>
          <w:tcPr>
            <w:tcW w:w="1234" w:type="dxa"/>
          </w:tcPr>
          <w:p w14:paraId="7892EC9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15.60%</w:t>
            </w:r>
          </w:p>
        </w:tc>
        <w:tc>
          <w:tcPr>
            <w:tcW w:w="1234" w:type="dxa"/>
          </w:tcPr>
          <w:p w14:paraId="0272DD7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13.08%</w:t>
            </w:r>
          </w:p>
        </w:tc>
        <w:tc>
          <w:tcPr>
            <w:tcW w:w="1234" w:type="dxa"/>
          </w:tcPr>
          <w:p w14:paraId="0C75CCA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12.53%</w:t>
            </w:r>
          </w:p>
        </w:tc>
        <w:tc>
          <w:tcPr>
            <w:tcW w:w="1234" w:type="dxa"/>
          </w:tcPr>
          <w:p w14:paraId="6605653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10.93%</w:t>
            </w:r>
          </w:p>
        </w:tc>
        <w:tc>
          <w:tcPr>
            <w:tcW w:w="1234" w:type="dxa"/>
          </w:tcPr>
          <w:p w14:paraId="653C16B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7.51%</w:t>
            </w:r>
          </w:p>
        </w:tc>
      </w:tr>
      <w:tr w14:paraId="477BE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E24334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平均</w:t>
            </w:r>
          </w:p>
        </w:tc>
        <w:tc>
          <w:tcPr>
            <w:tcW w:w="1234" w:type="dxa"/>
          </w:tcPr>
          <w:p w14:paraId="115B214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66.36%</w:t>
            </w:r>
          </w:p>
        </w:tc>
        <w:tc>
          <w:tcPr>
            <w:tcW w:w="1234" w:type="dxa"/>
          </w:tcPr>
          <w:p w14:paraId="366F5D3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63.01%</w:t>
            </w:r>
          </w:p>
        </w:tc>
        <w:tc>
          <w:tcPr>
            <w:tcW w:w="1234" w:type="dxa"/>
          </w:tcPr>
          <w:p w14:paraId="0B5C5C0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49.39%</w:t>
            </w:r>
          </w:p>
        </w:tc>
        <w:tc>
          <w:tcPr>
            <w:tcW w:w="1234" w:type="dxa"/>
          </w:tcPr>
          <w:p w14:paraId="76B98CA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40.03%</w:t>
            </w:r>
          </w:p>
        </w:tc>
        <w:tc>
          <w:tcPr>
            <w:tcW w:w="1234" w:type="dxa"/>
          </w:tcPr>
          <w:p w14:paraId="38B4DD1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35.09%</w:t>
            </w:r>
          </w:p>
        </w:tc>
        <w:tc>
          <w:tcPr>
            <w:tcW w:w="1234" w:type="dxa"/>
          </w:tcPr>
          <w:p w14:paraId="59A2817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30.24%</w:t>
            </w:r>
          </w:p>
        </w:tc>
      </w:tr>
    </w:tbl>
    <w:p w14:paraId="60310B5A"/>
    <w:p w14:paraId="747BD32B">
      <w:pPr>
        <w:rPr>
          <w:rFonts w:hint="eastAsia" w:eastAsia="仿宋_GB2312"/>
          <w:lang w:eastAsia="zh-CN"/>
        </w:rPr>
      </w:pPr>
      <w:r>
        <w:rPr>
          <w:rFonts w:hint="eastAsia"/>
          <w:b w:val="0"/>
          <w:color w:val="000000"/>
          <w:sz w:val="32"/>
          <w:lang w:eastAsia="zh-CN"/>
        </w:rPr>
        <w:t xml:space="preserve">  </w:t>
      </w:r>
      <w:r>
        <w:rPr>
          <w:rFonts w:ascii="Times New Roman" w:hAnsi="Times New Roman" w:eastAsia="仿宋_GB2312"/>
          <w:b w:val="0"/>
          <w:color w:val="000000"/>
          <w:sz w:val="32"/>
        </w:rPr>
        <w:t>表4 512890各年起跑累计收益（RSI 45买/65卖）</w:t>
      </w:r>
      <w:r>
        <w:rPr>
          <w:rFonts w:hint="eastAsia"/>
          <w:b w:val="0"/>
          <w:color w:val="000000"/>
          <w:sz w:val="32"/>
          <w:lang w:eastAsia="zh-CN"/>
        </w:rPr>
        <w:t xml:space="preserve">  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3882A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6B8457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起跑年份</w:t>
            </w:r>
          </w:p>
        </w:tc>
        <w:tc>
          <w:tcPr>
            <w:tcW w:w="1234" w:type="dxa"/>
          </w:tcPr>
          <w:p w14:paraId="550C858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纯RSI首次建仓</w:t>
            </w:r>
          </w:p>
        </w:tc>
        <w:tc>
          <w:tcPr>
            <w:tcW w:w="1234" w:type="dxa"/>
          </w:tcPr>
          <w:p w14:paraId="1E17EF5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年初满仓RSI全仓</w:t>
            </w:r>
          </w:p>
        </w:tc>
        <w:tc>
          <w:tcPr>
            <w:tcW w:w="1234" w:type="dxa"/>
          </w:tcPr>
          <w:p w14:paraId="5F44EA5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年初满仓RSI半仓</w:t>
            </w:r>
          </w:p>
        </w:tc>
        <w:tc>
          <w:tcPr>
            <w:tcW w:w="1234" w:type="dxa"/>
          </w:tcPr>
          <w:p w14:paraId="6F966E5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年线建仓+RSI</w:t>
            </w:r>
          </w:p>
        </w:tc>
        <w:tc>
          <w:tcPr>
            <w:tcW w:w="1234" w:type="dxa"/>
          </w:tcPr>
          <w:p w14:paraId="27B6822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年线建仓+布林</w:t>
            </w:r>
          </w:p>
        </w:tc>
        <w:tc>
          <w:tcPr>
            <w:tcW w:w="1234" w:type="dxa"/>
          </w:tcPr>
          <w:p w14:paraId="413A098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买入持有</w:t>
            </w:r>
          </w:p>
        </w:tc>
      </w:tr>
      <w:tr w14:paraId="38A4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79F1A8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2021</w:t>
            </w:r>
          </w:p>
        </w:tc>
        <w:tc>
          <w:tcPr>
            <w:tcW w:w="1234" w:type="dxa"/>
          </w:tcPr>
          <w:p w14:paraId="2F13400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115.44%</w:t>
            </w:r>
          </w:p>
        </w:tc>
        <w:tc>
          <w:tcPr>
            <w:tcW w:w="1234" w:type="dxa"/>
          </w:tcPr>
          <w:p w14:paraId="3F95892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120.26%</w:t>
            </w:r>
          </w:p>
        </w:tc>
        <w:tc>
          <w:tcPr>
            <w:tcW w:w="1234" w:type="dxa"/>
          </w:tcPr>
          <w:p w14:paraId="00CFEAA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101.28%</w:t>
            </w:r>
          </w:p>
        </w:tc>
        <w:tc>
          <w:tcPr>
            <w:tcW w:w="1234" w:type="dxa"/>
          </w:tcPr>
          <w:p w14:paraId="7FB7CCF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51.56%</w:t>
            </w:r>
          </w:p>
        </w:tc>
        <w:tc>
          <w:tcPr>
            <w:tcW w:w="1234" w:type="dxa"/>
          </w:tcPr>
          <w:p w14:paraId="355D6FD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44.60%</w:t>
            </w:r>
          </w:p>
        </w:tc>
        <w:tc>
          <w:tcPr>
            <w:tcW w:w="1234" w:type="dxa"/>
          </w:tcPr>
          <w:p w14:paraId="3F9F9E9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80.61%</w:t>
            </w:r>
          </w:p>
        </w:tc>
      </w:tr>
      <w:tr w14:paraId="37BAF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12B72C0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2022</w:t>
            </w:r>
          </w:p>
        </w:tc>
        <w:tc>
          <w:tcPr>
            <w:tcW w:w="1234" w:type="dxa"/>
          </w:tcPr>
          <w:p w14:paraId="116C45D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95.81%</w:t>
            </w:r>
          </w:p>
        </w:tc>
        <w:tc>
          <w:tcPr>
            <w:tcW w:w="1234" w:type="dxa"/>
          </w:tcPr>
          <w:p w14:paraId="21C6601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101.61%</w:t>
            </w:r>
          </w:p>
        </w:tc>
        <w:tc>
          <w:tcPr>
            <w:tcW w:w="1234" w:type="dxa"/>
          </w:tcPr>
          <w:p w14:paraId="16AAB32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73.49%</w:t>
            </w:r>
          </w:p>
        </w:tc>
        <w:tc>
          <w:tcPr>
            <w:tcW w:w="1234" w:type="dxa"/>
          </w:tcPr>
          <w:p w14:paraId="6C3F745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51.56%</w:t>
            </w:r>
          </w:p>
        </w:tc>
        <w:tc>
          <w:tcPr>
            <w:tcW w:w="1234" w:type="dxa"/>
          </w:tcPr>
          <w:p w14:paraId="183F79B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44.60%</w:t>
            </w:r>
          </w:p>
        </w:tc>
        <w:tc>
          <w:tcPr>
            <w:tcW w:w="1234" w:type="dxa"/>
          </w:tcPr>
          <w:p w14:paraId="31B813A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47.78%</w:t>
            </w:r>
          </w:p>
        </w:tc>
      </w:tr>
      <w:tr w14:paraId="1F6B6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451B6CD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2023</w:t>
            </w:r>
          </w:p>
        </w:tc>
        <w:tc>
          <w:tcPr>
            <w:tcW w:w="1234" w:type="dxa"/>
          </w:tcPr>
          <w:p w14:paraId="5CBC066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51.61%</w:t>
            </w:r>
          </w:p>
        </w:tc>
        <w:tc>
          <w:tcPr>
            <w:tcW w:w="1234" w:type="dxa"/>
          </w:tcPr>
          <w:p w14:paraId="7AD4A51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71.14%</w:t>
            </w:r>
          </w:p>
        </w:tc>
        <w:tc>
          <w:tcPr>
            <w:tcW w:w="1234" w:type="dxa"/>
          </w:tcPr>
          <w:p w14:paraId="0AD910F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57.10%</w:t>
            </w:r>
          </w:p>
        </w:tc>
        <w:tc>
          <w:tcPr>
            <w:tcW w:w="1234" w:type="dxa"/>
          </w:tcPr>
          <w:p w14:paraId="51CAC0E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29.86%</w:t>
            </w:r>
          </w:p>
        </w:tc>
        <w:tc>
          <w:tcPr>
            <w:tcW w:w="1234" w:type="dxa"/>
          </w:tcPr>
          <w:p w14:paraId="7B4D190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27.42%</w:t>
            </w:r>
          </w:p>
        </w:tc>
        <w:tc>
          <w:tcPr>
            <w:tcW w:w="1234" w:type="dxa"/>
          </w:tcPr>
          <w:p w14:paraId="12AE7B4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43.45%</w:t>
            </w:r>
          </w:p>
        </w:tc>
      </w:tr>
      <w:tr w14:paraId="747D9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327980A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2024</w:t>
            </w:r>
          </w:p>
        </w:tc>
        <w:tc>
          <w:tcPr>
            <w:tcW w:w="1234" w:type="dxa"/>
          </w:tcPr>
          <w:p w14:paraId="74F4DAA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35.38%</w:t>
            </w:r>
          </w:p>
        </w:tc>
        <w:tc>
          <w:tcPr>
            <w:tcW w:w="1234" w:type="dxa"/>
          </w:tcPr>
          <w:p w14:paraId="29C5146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50.73%</w:t>
            </w:r>
          </w:p>
        </w:tc>
        <w:tc>
          <w:tcPr>
            <w:tcW w:w="1234" w:type="dxa"/>
          </w:tcPr>
          <w:p w14:paraId="121F77F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38.93%</w:t>
            </w:r>
          </w:p>
        </w:tc>
        <w:tc>
          <w:tcPr>
            <w:tcW w:w="1234" w:type="dxa"/>
          </w:tcPr>
          <w:p w14:paraId="450F169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29.86%</w:t>
            </w:r>
          </w:p>
        </w:tc>
        <w:tc>
          <w:tcPr>
            <w:tcW w:w="1234" w:type="dxa"/>
          </w:tcPr>
          <w:p w14:paraId="27E4DFD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27.42%</w:t>
            </w:r>
          </w:p>
        </w:tc>
        <w:tc>
          <w:tcPr>
            <w:tcW w:w="1234" w:type="dxa"/>
          </w:tcPr>
          <w:p w14:paraId="790607C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28.68%</w:t>
            </w:r>
          </w:p>
        </w:tc>
      </w:tr>
      <w:tr w14:paraId="1771F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65E8D73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2025</w:t>
            </w:r>
          </w:p>
        </w:tc>
        <w:tc>
          <w:tcPr>
            <w:tcW w:w="1234" w:type="dxa"/>
          </w:tcPr>
          <w:p w14:paraId="06D9456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11.23%</w:t>
            </w:r>
          </w:p>
        </w:tc>
        <w:tc>
          <w:tcPr>
            <w:tcW w:w="1234" w:type="dxa"/>
          </w:tcPr>
          <w:p w14:paraId="65E4B7F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14.58%</w:t>
            </w:r>
          </w:p>
        </w:tc>
        <w:tc>
          <w:tcPr>
            <w:tcW w:w="1234" w:type="dxa"/>
          </w:tcPr>
          <w:p w14:paraId="56DDCAC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10.69%</w:t>
            </w:r>
          </w:p>
        </w:tc>
        <w:tc>
          <w:tcPr>
            <w:tcW w:w="1234" w:type="dxa"/>
          </w:tcPr>
          <w:p w14:paraId="4C43945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3.69%</w:t>
            </w:r>
          </w:p>
        </w:tc>
        <w:tc>
          <w:tcPr>
            <w:tcW w:w="1234" w:type="dxa"/>
          </w:tcPr>
          <w:p w14:paraId="5809F13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3.69%</w:t>
            </w:r>
          </w:p>
        </w:tc>
        <w:tc>
          <w:tcPr>
            <w:tcW w:w="1234" w:type="dxa"/>
          </w:tcPr>
          <w:p w14:paraId="4B370C7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4.80%</w:t>
            </w:r>
          </w:p>
        </w:tc>
      </w:tr>
      <w:tr w14:paraId="3262D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</w:tcPr>
          <w:p w14:paraId="5A40E25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平均</w:t>
            </w:r>
          </w:p>
        </w:tc>
        <w:tc>
          <w:tcPr>
            <w:tcW w:w="1234" w:type="dxa"/>
          </w:tcPr>
          <w:p w14:paraId="22F0A6D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61.89%</w:t>
            </w:r>
          </w:p>
        </w:tc>
        <w:tc>
          <w:tcPr>
            <w:tcW w:w="1234" w:type="dxa"/>
          </w:tcPr>
          <w:p w14:paraId="51548CF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71.66%</w:t>
            </w:r>
          </w:p>
        </w:tc>
        <w:tc>
          <w:tcPr>
            <w:tcW w:w="1234" w:type="dxa"/>
          </w:tcPr>
          <w:p w14:paraId="1C32157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56.30%</w:t>
            </w:r>
          </w:p>
        </w:tc>
        <w:tc>
          <w:tcPr>
            <w:tcW w:w="1234" w:type="dxa"/>
          </w:tcPr>
          <w:p w14:paraId="07391C0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33.30%</w:t>
            </w:r>
          </w:p>
        </w:tc>
        <w:tc>
          <w:tcPr>
            <w:tcW w:w="1234" w:type="dxa"/>
          </w:tcPr>
          <w:p w14:paraId="52879EE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29.54%</w:t>
            </w:r>
          </w:p>
        </w:tc>
        <w:tc>
          <w:tcPr>
            <w:tcW w:w="1234" w:type="dxa"/>
          </w:tcPr>
          <w:p w14:paraId="64E1F714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41.06%</w:t>
            </w:r>
          </w:p>
        </w:tc>
      </w:tr>
    </w:tbl>
    <w:p w14:paraId="4DA0DB23"/>
    <w:p w14:paraId="4D3842D0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4.2 主窗口风险收益指标</w:t>
      </w:r>
    </w:p>
    <w:p w14:paraId="34C122AA">
      <w:r>
        <w:rPr>
          <w:rFonts w:ascii="Times New Roman" w:hAnsi="Times New Roman" w:eastAsia="仿宋_GB2312"/>
          <w:b w:val="0"/>
          <w:color w:val="000000"/>
          <w:sz w:val="32"/>
        </w:rPr>
        <w:t>表5至表8报告两个窗口下六种策略的收益、回撤、夏普、卡玛与平均仓位。</w:t>
      </w:r>
    </w:p>
    <w:p w14:paraId="28A20CD6">
      <w:pPr>
        <w:rPr>
          <w:rFonts w:hint="eastAsia" w:eastAsia="仿宋_GB2312"/>
          <w:lang w:eastAsia="zh-CN"/>
        </w:rPr>
      </w:pPr>
      <w:r>
        <w:rPr>
          <w:rFonts w:hint="eastAsia"/>
          <w:b w:val="0"/>
          <w:color w:val="000000"/>
          <w:sz w:val="32"/>
          <w:lang w:eastAsia="zh-CN"/>
        </w:rPr>
        <w:t xml:space="preserve">  </w:t>
      </w:r>
      <w:r>
        <w:rPr>
          <w:rFonts w:ascii="Times New Roman" w:hAnsi="Times New Roman" w:eastAsia="仿宋_GB2312"/>
          <w:b w:val="0"/>
          <w:color w:val="000000"/>
          <w:sz w:val="32"/>
        </w:rPr>
        <w:t>表5 515080核心指标（2022-2026）</w:t>
      </w:r>
      <w:r>
        <w:rPr>
          <w:rFonts w:hint="eastAsia"/>
          <w:b w:val="0"/>
          <w:color w:val="000000"/>
          <w:sz w:val="32"/>
          <w:lang w:eastAsia="zh-CN"/>
        </w:rPr>
        <w:t xml:space="preserve">  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0814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60A3ED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策略</w:t>
            </w:r>
          </w:p>
        </w:tc>
        <w:tc>
          <w:tcPr>
            <w:tcW w:w="1440" w:type="dxa"/>
          </w:tcPr>
          <w:p w14:paraId="7BC4FB9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累计收益</w:t>
            </w:r>
          </w:p>
        </w:tc>
        <w:tc>
          <w:tcPr>
            <w:tcW w:w="1440" w:type="dxa"/>
          </w:tcPr>
          <w:p w14:paraId="7F82973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最大回撤</w:t>
            </w:r>
          </w:p>
        </w:tc>
        <w:tc>
          <w:tcPr>
            <w:tcW w:w="1440" w:type="dxa"/>
          </w:tcPr>
          <w:p w14:paraId="38C8F74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夏普</w:t>
            </w:r>
          </w:p>
        </w:tc>
        <w:tc>
          <w:tcPr>
            <w:tcW w:w="1440" w:type="dxa"/>
          </w:tcPr>
          <w:p w14:paraId="7753213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卡玛</w:t>
            </w:r>
          </w:p>
        </w:tc>
        <w:tc>
          <w:tcPr>
            <w:tcW w:w="1440" w:type="dxa"/>
          </w:tcPr>
          <w:p w14:paraId="3E115A8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平均仓位</w:t>
            </w:r>
          </w:p>
        </w:tc>
      </w:tr>
      <w:tr w14:paraId="047F9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E69E064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纯RSI首次建仓</w:t>
            </w:r>
          </w:p>
        </w:tc>
        <w:tc>
          <w:tcPr>
            <w:tcW w:w="1440" w:type="dxa"/>
          </w:tcPr>
          <w:p w14:paraId="55F1805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97.21%</w:t>
            </w:r>
          </w:p>
        </w:tc>
        <w:tc>
          <w:tcPr>
            <w:tcW w:w="1440" w:type="dxa"/>
          </w:tcPr>
          <w:p w14:paraId="0AD780A4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-12.26%</w:t>
            </w:r>
          </w:p>
        </w:tc>
        <w:tc>
          <w:tcPr>
            <w:tcW w:w="1440" w:type="dxa"/>
          </w:tcPr>
          <w:p w14:paraId="3C9CEDC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0.99</w:t>
            </w:r>
          </w:p>
        </w:tc>
        <w:tc>
          <w:tcPr>
            <w:tcW w:w="1440" w:type="dxa"/>
          </w:tcPr>
          <w:p w14:paraId="3D7984D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1.29</w:t>
            </w:r>
          </w:p>
        </w:tc>
        <w:tc>
          <w:tcPr>
            <w:tcW w:w="1440" w:type="dxa"/>
          </w:tcPr>
          <w:p w14:paraId="097D39E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51.8%</w:t>
            </w:r>
          </w:p>
        </w:tc>
      </w:tr>
      <w:tr w14:paraId="33105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D2C9AD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年初满仓RSI全仓</w:t>
            </w:r>
          </w:p>
        </w:tc>
        <w:tc>
          <w:tcPr>
            <w:tcW w:w="1440" w:type="dxa"/>
          </w:tcPr>
          <w:p w14:paraId="69AA24C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81.50%</w:t>
            </w:r>
          </w:p>
        </w:tc>
        <w:tc>
          <w:tcPr>
            <w:tcW w:w="1440" w:type="dxa"/>
          </w:tcPr>
          <w:p w14:paraId="4BA4D2A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-12.87%</w:t>
            </w:r>
          </w:p>
        </w:tc>
        <w:tc>
          <w:tcPr>
            <w:tcW w:w="1440" w:type="dxa"/>
          </w:tcPr>
          <w:p w14:paraId="2EA1193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0.91</w:t>
            </w:r>
          </w:p>
        </w:tc>
        <w:tc>
          <w:tcPr>
            <w:tcW w:w="1440" w:type="dxa"/>
          </w:tcPr>
          <w:p w14:paraId="2464FF9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1.07</w:t>
            </w:r>
          </w:p>
        </w:tc>
        <w:tc>
          <w:tcPr>
            <w:tcW w:w="1440" w:type="dxa"/>
          </w:tcPr>
          <w:p w14:paraId="352CCB2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62.2%</w:t>
            </w:r>
          </w:p>
        </w:tc>
      </w:tr>
      <w:tr w14:paraId="0C208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8417F2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年初满仓RSI半仓</w:t>
            </w:r>
          </w:p>
        </w:tc>
        <w:tc>
          <w:tcPr>
            <w:tcW w:w="1440" w:type="dxa"/>
          </w:tcPr>
          <w:p w14:paraId="5E5BE0C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58.77%</w:t>
            </w:r>
          </w:p>
        </w:tc>
        <w:tc>
          <w:tcPr>
            <w:tcW w:w="1440" w:type="dxa"/>
          </w:tcPr>
          <w:p w14:paraId="1D4229F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-12.87%</w:t>
            </w:r>
          </w:p>
        </w:tc>
        <w:tc>
          <w:tcPr>
            <w:tcW w:w="1440" w:type="dxa"/>
          </w:tcPr>
          <w:p w14:paraId="427158E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0.71</w:t>
            </w:r>
          </w:p>
        </w:tc>
        <w:tc>
          <w:tcPr>
            <w:tcW w:w="1440" w:type="dxa"/>
          </w:tcPr>
          <w:p w14:paraId="1CBAC16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0.82</w:t>
            </w:r>
          </w:p>
        </w:tc>
        <w:tc>
          <w:tcPr>
            <w:tcW w:w="1440" w:type="dxa"/>
          </w:tcPr>
          <w:p w14:paraId="6DD41F3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77.3%</w:t>
            </w:r>
          </w:p>
        </w:tc>
      </w:tr>
      <w:tr w14:paraId="5F451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22AEC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年线建仓+RSI</w:t>
            </w:r>
          </w:p>
        </w:tc>
        <w:tc>
          <w:tcPr>
            <w:tcW w:w="1440" w:type="dxa"/>
          </w:tcPr>
          <w:p w14:paraId="724A7F8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55.47%</w:t>
            </w:r>
          </w:p>
        </w:tc>
        <w:tc>
          <w:tcPr>
            <w:tcW w:w="1440" w:type="dxa"/>
          </w:tcPr>
          <w:p w14:paraId="76C64EE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-10.08%</w:t>
            </w:r>
          </w:p>
        </w:tc>
        <w:tc>
          <w:tcPr>
            <w:tcW w:w="1440" w:type="dxa"/>
          </w:tcPr>
          <w:p w14:paraId="122E226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0.76</w:t>
            </w:r>
          </w:p>
        </w:tc>
        <w:tc>
          <w:tcPr>
            <w:tcW w:w="1440" w:type="dxa"/>
          </w:tcPr>
          <w:p w14:paraId="1AAF64A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0.99</w:t>
            </w:r>
          </w:p>
        </w:tc>
        <w:tc>
          <w:tcPr>
            <w:tcW w:w="1440" w:type="dxa"/>
          </w:tcPr>
          <w:p w14:paraId="6072CFF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53.8%</w:t>
            </w:r>
          </w:p>
        </w:tc>
      </w:tr>
      <w:tr w14:paraId="0DE19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9E70A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年线建仓+布林</w:t>
            </w:r>
          </w:p>
        </w:tc>
        <w:tc>
          <w:tcPr>
            <w:tcW w:w="1440" w:type="dxa"/>
          </w:tcPr>
          <w:p w14:paraId="5049A20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50.21%</w:t>
            </w:r>
          </w:p>
        </w:tc>
        <w:tc>
          <w:tcPr>
            <w:tcW w:w="1440" w:type="dxa"/>
          </w:tcPr>
          <w:p w14:paraId="27B0DB7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-8.11%</w:t>
            </w:r>
          </w:p>
        </w:tc>
        <w:tc>
          <w:tcPr>
            <w:tcW w:w="1440" w:type="dxa"/>
          </w:tcPr>
          <w:p w14:paraId="714A25F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0.71</w:t>
            </w:r>
          </w:p>
        </w:tc>
        <w:tc>
          <w:tcPr>
            <w:tcW w:w="1440" w:type="dxa"/>
          </w:tcPr>
          <w:p w14:paraId="2C0D6E1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1.13</w:t>
            </w:r>
          </w:p>
        </w:tc>
        <w:tc>
          <w:tcPr>
            <w:tcW w:w="1440" w:type="dxa"/>
          </w:tcPr>
          <w:p w14:paraId="3BC74FB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51.4%</w:t>
            </w:r>
          </w:p>
        </w:tc>
      </w:tr>
      <w:tr w14:paraId="13CB1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2A6A50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买入持有</w:t>
            </w:r>
          </w:p>
        </w:tc>
        <w:tc>
          <w:tcPr>
            <w:tcW w:w="1440" w:type="dxa"/>
          </w:tcPr>
          <w:p w14:paraId="560789B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29.40%</w:t>
            </w:r>
          </w:p>
        </w:tc>
        <w:tc>
          <w:tcPr>
            <w:tcW w:w="1440" w:type="dxa"/>
          </w:tcPr>
          <w:p w14:paraId="14A7BF0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-13.10%</w:t>
            </w:r>
          </w:p>
        </w:tc>
        <w:tc>
          <w:tcPr>
            <w:tcW w:w="1440" w:type="dxa"/>
          </w:tcPr>
          <w:p w14:paraId="4C8B203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0.38</w:t>
            </w:r>
          </w:p>
        </w:tc>
        <w:tc>
          <w:tcPr>
            <w:tcW w:w="1440" w:type="dxa"/>
          </w:tcPr>
          <w:p w14:paraId="09FAB4B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0.44</w:t>
            </w:r>
          </w:p>
        </w:tc>
        <w:tc>
          <w:tcPr>
            <w:tcW w:w="1440" w:type="dxa"/>
          </w:tcPr>
          <w:p w14:paraId="6EC3805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91.7%</w:t>
            </w:r>
          </w:p>
        </w:tc>
      </w:tr>
    </w:tbl>
    <w:p w14:paraId="783EECBB"/>
    <w:p w14:paraId="09835B5D">
      <w:pPr>
        <w:rPr>
          <w:rFonts w:hint="eastAsia" w:eastAsia="仿宋_GB2312"/>
          <w:lang w:eastAsia="zh-CN"/>
        </w:rPr>
      </w:pPr>
      <w:r>
        <w:rPr>
          <w:rFonts w:hint="eastAsia"/>
          <w:b w:val="0"/>
          <w:color w:val="000000"/>
          <w:sz w:val="32"/>
          <w:lang w:eastAsia="zh-CN"/>
        </w:rPr>
        <w:t xml:space="preserve">  </w:t>
      </w:r>
      <w:r>
        <w:rPr>
          <w:rFonts w:ascii="Times New Roman" w:hAnsi="Times New Roman" w:eastAsia="仿宋_GB2312"/>
          <w:b w:val="0"/>
          <w:color w:val="000000"/>
          <w:sz w:val="32"/>
        </w:rPr>
        <w:t>表6 515080核心指标（2020-2026）</w:t>
      </w:r>
      <w:r>
        <w:rPr>
          <w:rFonts w:hint="eastAsia"/>
          <w:b w:val="0"/>
          <w:color w:val="000000"/>
          <w:sz w:val="32"/>
          <w:lang w:eastAsia="zh-CN"/>
        </w:rPr>
        <w:t xml:space="preserve">  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BADF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F85227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策略</w:t>
            </w:r>
          </w:p>
        </w:tc>
        <w:tc>
          <w:tcPr>
            <w:tcW w:w="1440" w:type="dxa"/>
          </w:tcPr>
          <w:p w14:paraId="33D6C2C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累计收益</w:t>
            </w:r>
          </w:p>
        </w:tc>
        <w:tc>
          <w:tcPr>
            <w:tcW w:w="1440" w:type="dxa"/>
          </w:tcPr>
          <w:p w14:paraId="7A546B1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最大回撤</w:t>
            </w:r>
          </w:p>
        </w:tc>
        <w:tc>
          <w:tcPr>
            <w:tcW w:w="1440" w:type="dxa"/>
          </w:tcPr>
          <w:p w14:paraId="1C18C2C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夏普</w:t>
            </w:r>
          </w:p>
        </w:tc>
        <w:tc>
          <w:tcPr>
            <w:tcW w:w="1440" w:type="dxa"/>
          </w:tcPr>
          <w:p w14:paraId="5006F3B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卡玛</w:t>
            </w:r>
          </w:p>
        </w:tc>
        <w:tc>
          <w:tcPr>
            <w:tcW w:w="1440" w:type="dxa"/>
          </w:tcPr>
          <w:p w14:paraId="656B815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平均仓位</w:t>
            </w:r>
          </w:p>
        </w:tc>
      </w:tr>
      <w:tr w14:paraId="56996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864018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纯RSI首次建仓</w:t>
            </w:r>
          </w:p>
        </w:tc>
        <w:tc>
          <w:tcPr>
            <w:tcW w:w="1440" w:type="dxa"/>
          </w:tcPr>
          <w:p w14:paraId="340DA54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130.10%</w:t>
            </w:r>
          </w:p>
        </w:tc>
        <w:tc>
          <w:tcPr>
            <w:tcW w:w="1440" w:type="dxa"/>
          </w:tcPr>
          <w:p w14:paraId="57AE414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-12.61%</w:t>
            </w:r>
          </w:p>
        </w:tc>
        <w:tc>
          <w:tcPr>
            <w:tcW w:w="1440" w:type="dxa"/>
          </w:tcPr>
          <w:p w14:paraId="4EBA837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0.94</w:t>
            </w:r>
          </w:p>
        </w:tc>
        <w:tc>
          <w:tcPr>
            <w:tcW w:w="1440" w:type="dxa"/>
          </w:tcPr>
          <w:p w14:paraId="5AE6E6B4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1.06</w:t>
            </w:r>
          </w:p>
        </w:tc>
        <w:tc>
          <w:tcPr>
            <w:tcW w:w="1440" w:type="dxa"/>
          </w:tcPr>
          <w:p w14:paraId="41C60F9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44.9%</w:t>
            </w:r>
          </w:p>
        </w:tc>
      </w:tr>
      <w:tr w14:paraId="66FB6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1444AA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年初满仓RSI全仓</w:t>
            </w:r>
          </w:p>
        </w:tc>
        <w:tc>
          <w:tcPr>
            <w:tcW w:w="1440" w:type="dxa"/>
          </w:tcPr>
          <w:p w14:paraId="4133CDD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113.10%</w:t>
            </w:r>
          </w:p>
        </w:tc>
        <w:tc>
          <w:tcPr>
            <w:tcW w:w="1440" w:type="dxa"/>
          </w:tcPr>
          <w:p w14:paraId="4DA5635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-13.85%</w:t>
            </w:r>
          </w:p>
        </w:tc>
        <w:tc>
          <w:tcPr>
            <w:tcW w:w="1440" w:type="dxa"/>
          </w:tcPr>
          <w:p w14:paraId="28F9618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0.83</w:t>
            </w:r>
          </w:p>
        </w:tc>
        <w:tc>
          <w:tcPr>
            <w:tcW w:w="1440" w:type="dxa"/>
          </w:tcPr>
          <w:p w14:paraId="3046E04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0.87</w:t>
            </w:r>
          </w:p>
        </w:tc>
        <w:tc>
          <w:tcPr>
            <w:tcW w:w="1440" w:type="dxa"/>
          </w:tcPr>
          <w:p w14:paraId="1BBDE65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55.8%</w:t>
            </w:r>
          </w:p>
        </w:tc>
      </w:tr>
      <w:tr w14:paraId="7F281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F64F6F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年初满仓RSI半仓</w:t>
            </w:r>
          </w:p>
        </w:tc>
        <w:tc>
          <w:tcPr>
            <w:tcW w:w="1440" w:type="dxa"/>
          </w:tcPr>
          <w:p w14:paraId="556579A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110.49%</w:t>
            </w:r>
          </w:p>
        </w:tc>
        <w:tc>
          <w:tcPr>
            <w:tcW w:w="1440" w:type="dxa"/>
          </w:tcPr>
          <w:p w14:paraId="1E1FFD7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-13.85%</w:t>
            </w:r>
          </w:p>
        </w:tc>
        <w:tc>
          <w:tcPr>
            <w:tcW w:w="1440" w:type="dxa"/>
          </w:tcPr>
          <w:p w14:paraId="2AD12DD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0.79</w:t>
            </w:r>
          </w:p>
        </w:tc>
        <w:tc>
          <w:tcPr>
            <w:tcW w:w="1440" w:type="dxa"/>
          </w:tcPr>
          <w:p w14:paraId="2C11513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0.86</w:t>
            </w:r>
          </w:p>
        </w:tc>
        <w:tc>
          <w:tcPr>
            <w:tcW w:w="1440" w:type="dxa"/>
          </w:tcPr>
          <w:p w14:paraId="0E89892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76.1%</w:t>
            </w:r>
          </w:p>
        </w:tc>
      </w:tr>
      <w:tr w14:paraId="77983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FD740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年线建仓+RSI</w:t>
            </w:r>
          </w:p>
        </w:tc>
        <w:tc>
          <w:tcPr>
            <w:tcW w:w="1440" w:type="dxa"/>
          </w:tcPr>
          <w:p w14:paraId="1C7E73A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55.47%</w:t>
            </w:r>
          </w:p>
        </w:tc>
        <w:tc>
          <w:tcPr>
            <w:tcW w:w="1440" w:type="dxa"/>
          </w:tcPr>
          <w:p w14:paraId="022BBDA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-10.08%</w:t>
            </w:r>
          </w:p>
        </w:tc>
        <w:tc>
          <w:tcPr>
            <w:tcW w:w="1440" w:type="dxa"/>
          </w:tcPr>
          <w:p w14:paraId="4631CEE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0.56</w:t>
            </w:r>
          </w:p>
        </w:tc>
        <w:tc>
          <w:tcPr>
            <w:tcW w:w="1440" w:type="dxa"/>
          </w:tcPr>
          <w:p w14:paraId="3DCAFED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0.68</w:t>
            </w:r>
          </w:p>
        </w:tc>
        <w:tc>
          <w:tcPr>
            <w:tcW w:w="1440" w:type="dxa"/>
          </w:tcPr>
          <w:p w14:paraId="2078AB1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37.6%</w:t>
            </w:r>
          </w:p>
        </w:tc>
      </w:tr>
      <w:tr w14:paraId="4C1C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BF28D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年线建仓+布林</w:t>
            </w:r>
          </w:p>
        </w:tc>
        <w:tc>
          <w:tcPr>
            <w:tcW w:w="1440" w:type="dxa"/>
          </w:tcPr>
          <w:p w14:paraId="329BDDD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50.21%</w:t>
            </w:r>
          </w:p>
        </w:tc>
        <w:tc>
          <w:tcPr>
            <w:tcW w:w="1440" w:type="dxa"/>
          </w:tcPr>
          <w:p w14:paraId="008A08C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-8.11%</w:t>
            </w:r>
          </w:p>
        </w:tc>
        <w:tc>
          <w:tcPr>
            <w:tcW w:w="1440" w:type="dxa"/>
          </w:tcPr>
          <w:p w14:paraId="21938B8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0.52</w:t>
            </w:r>
          </w:p>
        </w:tc>
        <w:tc>
          <w:tcPr>
            <w:tcW w:w="1440" w:type="dxa"/>
          </w:tcPr>
          <w:p w14:paraId="7B9E0C0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0.78</w:t>
            </w:r>
          </w:p>
        </w:tc>
        <w:tc>
          <w:tcPr>
            <w:tcW w:w="1440" w:type="dxa"/>
          </w:tcPr>
          <w:p w14:paraId="6158D7F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35.9%</w:t>
            </w:r>
          </w:p>
        </w:tc>
      </w:tr>
      <w:tr w14:paraId="72104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F2B778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买入持有</w:t>
            </w:r>
          </w:p>
        </w:tc>
        <w:tc>
          <w:tcPr>
            <w:tcW w:w="1440" w:type="dxa"/>
          </w:tcPr>
          <w:p w14:paraId="30C6052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86.92%</w:t>
            </w:r>
          </w:p>
        </w:tc>
        <w:tc>
          <w:tcPr>
            <w:tcW w:w="1440" w:type="dxa"/>
          </w:tcPr>
          <w:p w14:paraId="25B51A8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-17.23%</w:t>
            </w:r>
          </w:p>
        </w:tc>
        <w:tc>
          <w:tcPr>
            <w:tcW w:w="1440" w:type="dxa"/>
          </w:tcPr>
          <w:p w14:paraId="098B7E1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0.61</w:t>
            </w:r>
          </w:p>
        </w:tc>
        <w:tc>
          <w:tcPr>
            <w:tcW w:w="1440" w:type="dxa"/>
          </w:tcPr>
          <w:p w14:paraId="5837EC4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0.57</w:t>
            </w:r>
          </w:p>
        </w:tc>
        <w:tc>
          <w:tcPr>
            <w:tcW w:w="1440" w:type="dxa"/>
          </w:tcPr>
          <w:p w14:paraId="5D7C56E4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88.9%</w:t>
            </w:r>
          </w:p>
        </w:tc>
      </w:tr>
    </w:tbl>
    <w:p w14:paraId="49CE9C98"/>
    <w:p w14:paraId="0CC4DB58">
      <w:pPr>
        <w:rPr>
          <w:rFonts w:hint="eastAsia" w:eastAsia="仿宋_GB2312"/>
          <w:lang w:eastAsia="zh-CN"/>
        </w:rPr>
      </w:pPr>
      <w:r>
        <w:rPr>
          <w:rFonts w:hint="eastAsia"/>
          <w:b w:val="0"/>
          <w:color w:val="000000"/>
          <w:sz w:val="32"/>
          <w:lang w:eastAsia="zh-CN"/>
        </w:rPr>
        <w:t xml:space="preserve">  </w:t>
      </w:r>
      <w:r>
        <w:rPr>
          <w:rFonts w:ascii="Times New Roman" w:hAnsi="Times New Roman" w:eastAsia="仿宋_GB2312"/>
          <w:b w:val="0"/>
          <w:color w:val="000000"/>
          <w:sz w:val="32"/>
        </w:rPr>
        <w:t>表7 512890核心指标（2022-2026）</w:t>
      </w:r>
      <w:r>
        <w:rPr>
          <w:rFonts w:hint="eastAsia"/>
          <w:b w:val="0"/>
          <w:color w:val="000000"/>
          <w:sz w:val="32"/>
          <w:lang w:eastAsia="zh-CN"/>
        </w:rPr>
        <w:t xml:space="preserve">  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4C7AE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9C82D2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策略</w:t>
            </w:r>
          </w:p>
        </w:tc>
        <w:tc>
          <w:tcPr>
            <w:tcW w:w="1440" w:type="dxa"/>
          </w:tcPr>
          <w:p w14:paraId="429645B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累计收益</w:t>
            </w:r>
          </w:p>
        </w:tc>
        <w:tc>
          <w:tcPr>
            <w:tcW w:w="1440" w:type="dxa"/>
          </w:tcPr>
          <w:p w14:paraId="46BF31F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最大回撤</w:t>
            </w:r>
          </w:p>
        </w:tc>
        <w:tc>
          <w:tcPr>
            <w:tcW w:w="1440" w:type="dxa"/>
          </w:tcPr>
          <w:p w14:paraId="2976184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夏普</w:t>
            </w:r>
          </w:p>
        </w:tc>
        <w:tc>
          <w:tcPr>
            <w:tcW w:w="1440" w:type="dxa"/>
          </w:tcPr>
          <w:p w14:paraId="6C8C41A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卡玛</w:t>
            </w:r>
          </w:p>
        </w:tc>
        <w:tc>
          <w:tcPr>
            <w:tcW w:w="1440" w:type="dxa"/>
          </w:tcPr>
          <w:p w14:paraId="6F559A0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平均仓位</w:t>
            </w:r>
          </w:p>
        </w:tc>
      </w:tr>
      <w:tr w14:paraId="6C3DC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71A38C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纯RSI首次建仓</w:t>
            </w:r>
          </w:p>
        </w:tc>
        <w:tc>
          <w:tcPr>
            <w:tcW w:w="1440" w:type="dxa"/>
          </w:tcPr>
          <w:p w14:paraId="25E40074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95.81%</w:t>
            </w:r>
          </w:p>
        </w:tc>
        <w:tc>
          <w:tcPr>
            <w:tcW w:w="1440" w:type="dxa"/>
          </w:tcPr>
          <w:p w14:paraId="10F996F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-11.82%</w:t>
            </w:r>
          </w:p>
        </w:tc>
        <w:tc>
          <w:tcPr>
            <w:tcW w:w="1440" w:type="dxa"/>
          </w:tcPr>
          <w:p w14:paraId="3B40410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1.05</w:t>
            </w:r>
          </w:p>
        </w:tc>
        <w:tc>
          <w:tcPr>
            <w:tcW w:w="1440" w:type="dxa"/>
          </w:tcPr>
          <w:p w14:paraId="51E80A2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1.32</w:t>
            </w:r>
          </w:p>
        </w:tc>
        <w:tc>
          <w:tcPr>
            <w:tcW w:w="1440" w:type="dxa"/>
          </w:tcPr>
          <w:p w14:paraId="2E0BC20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33.5%</w:t>
            </w:r>
          </w:p>
        </w:tc>
      </w:tr>
      <w:tr w14:paraId="75538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EA3568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年初满仓RSI全仓</w:t>
            </w:r>
          </w:p>
        </w:tc>
        <w:tc>
          <w:tcPr>
            <w:tcW w:w="1440" w:type="dxa"/>
          </w:tcPr>
          <w:p w14:paraId="788A6A54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101.61%</w:t>
            </w:r>
          </w:p>
        </w:tc>
        <w:tc>
          <w:tcPr>
            <w:tcW w:w="1440" w:type="dxa"/>
          </w:tcPr>
          <w:p w14:paraId="012E10D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-11.82%</w:t>
            </w:r>
          </w:p>
        </w:tc>
        <w:tc>
          <w:tcPr>
            <w:tcW w:w="1440" w:type="dxa"/>
          </w:tcPr>
          <w:p w14:paraId="00AFF44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1.05</w:t>
            </w:r>
          </w:p>
        </w:tc>
        <w:tc>
          <w:tcPr>
            <w:tcW w:w="1440" w:type="dxa"/>
          </w:tcPr>
          <w:p w14:paraId="26F4EC6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1.38</w:t>
            </w:r>
          </w:p>
        </w:tc>
        <w:tc>
          <w:tcPr>
            <w:tcW w:w="1440" w:type="dxa"/>
          </w:tcPr>
          <w:p w14:paraId="70E2385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44.2%</w:t>
            </w:r>
          </w:p>
        </w:tc>
      </w:tr>
      <w:tr w14:paraId="4860C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A00888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年初满仓RSI半仓</w:t>
            </w:r>
          </w:p>
        </w:tc>
        <w:tc>
          <w:tcPr>
            <w:tcW w:w="1440" w:type="dxa"/>
          </w:tcPr>
          <w:p w14:paraId="3951C83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73.49%</w:t>
            </w:r>
          </w:p>
        </w:tc>
        <w:tc>
          <w:tcPr>
            <w:tcW w:w="1440" w:type="dxa"/>
          </w:tcPr>
          <w:p w14:paraId="7581365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-11.85%</w:t>
            </w:r>
          </w:p>
        </w:tc>
        <w:tc>
          <w:tcPr>
            <w:tcW w:w="1440" w:type="dxa"/>
          </w:tcPr>
          <w:p w14:paraId="6EF9E8E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0.83</w:t>
            </w:r>
          </w:p>
        </w:tc>
        <w:tc>
          <w:tcPr>
            <w:tcW w:w="1440" w:type="dxa"/>
          </w:tcPr>
          <w:p w14:paraId="018629D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1.07</w:t>
            </w:r>
          </w:p>
        </w:tc>
        <w:tc>
          <w:tcPr>
            <w:tcW w:w="1440" w:type="dxa"/>
          </w:tcPr>
          <w:p w14:paraId="7528EAE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70.2%</w:t>
            </w:r>
          </w:p>
        </w:tc>
      </w:tr>
      <w:tr w14:paraId="360A8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063F4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年线建仓+RSI</w:t>
            </w:r>
          </w:p>
        </w:tc>
        <w:tc>
          <w:tcPr>
            <w:tcW w:w="1440" w:type="dxa"/>
          </w:tcPr>
          <w:p w14:paraId="4595AEF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51.56%</w:t>
            </w:r>
          </w:p>
        </w:tc>
        <w:tc>
          <w:tcPr>
            <w:tcW w:w="1440" w:type="dxa"/>
          </w:tcPr>
          <w:p w14:paraId="48DF7A2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-9.12%</w:t>
            </w:r>
          </w:p>
        </w:tc>
        <w:tc>
          <w:tcPr>
            <w:tcW w:w="1440" w:type="dxa"/>
          </w:tcPr>
          <w:p w14:paraId="1D12AB2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0.72</w:t>
            </w:r>
          </w:p>
        </w:tc>
        <w:tc>
          <w:tcPr>
            <w:tcW w:w="1440" w:type="dxa"/>
          </w:tcPr>
          <w:p w14:paraId="015B176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1.03</w:t>
            </w:r>
          </w:p>
        </w:tc>
        <w:tc>
          <w:tcPr>
            <w:tcW w:w="1440" w:type="dxa"/>
          </w:tcPr>
          <w:p w14:paraId="3FADA7F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48.3%</w:t>
            </w:r>
          </w:p>
        </w:tc>
      </w:tr>
      <w:tr w14:paraId="1254E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893DB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年线建仓+布林</w:t>
            </w:r>
          </w:p>
        </w:tc>
        <w:tc>
          <w:tcPr>
            <w:tcW w:w="1440" w:type="dxa"/>
          </w:tcPr>
          <w:p w14:paraId="4072196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44.60%</w:t>
            </w:r>
          </w:p>
        </w:tc>
        <w:tc>
          <w:tcPr>
            <w:tcW w:w="1440" w:type="dxa"/>
          </w:tcPr>
          <w:p w14:paraId="7F1946A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-9.45%</w:t>
            </w:r>
          </w:p>
        </w:tc>
        <w:tc>
          <w:tcPr>
            <w:tcW w:w="1440" w:type="dxa"/>
          </w:tcPr>
          <w:p w14:paraId="5CDB236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0.62</w:t>
            </w:r>
          </w:p>
        </w:tc>
        <w:tc>
          <w:tcPr>
            <w:tcW w:w="1440" w:type="dxa"/>
          </w:tcPr>
          <w:p w14:paraId="68416BF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0.88</w:t>
            </w:r>
          </w:p>
        </w:tc>
        <w:tc>
          <w:tcPr>
            <w:tcW w:w="1440" w:type="dxa"/>
          </w:tcPr>
          <w:p w14:paraId="6B70EDB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45.6%</w:t>
            </w:r>
          </w:p>
        </w:tc>
      </w:tr>
      <w:tr w14:paraId="432A2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46215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买入持有</w:t>
            </w:r>
          </w:p>
        </w:tc>
        <w:tc>
          <w:tcPr>
            <w:tcW w:w="1440" w:type="dxa"/>
          </w:tcPr>
          <w:p w14:paraId="07B0364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47.78%</w:t>
            </w:r>
          </w:p>
        </w:tc>
        <w:tc>
          <w:tcPr>
            <w:tcW w:w="1440" w:type="dxa"/>
          </w:tcPr>
          <w:p w14:paraId="6958CD9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-14.16%</w:t>
            </w:r>
          </w:p>
        </w:tc>
        <w:tc>
          <w:tcPr>
            <w:tcW w:w="1440" w:type="dxa"/>
          </w:tcPr>
          <w:p w14:paraId="6FFACB64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0.51</w:t>
            </w:r>
          </w:p>
        </w:tc>
        <w:tc>
          <w:tcPr>
            <w:tcW w:w="1440" w:type="dxa"/>
          </w:tcPr>
          <w:p w14:paraId="4629DD5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0.62</w:t>
            </w:r>
          </w:p>
        </w:tc>
        <w:tc>
          <w:tcPr>
            <w:tcW w:w="1440" w:type="dxa"/>
          </w:tcPr>
          <w:p w14:paraId="61F8C37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100.0%</w:t>
            </w:r>
          </w:p>
        </w:tc>
      </w:tr>
    </w:tbl>
    <w:p w14:paraId="0CC74E6F"/>
    <w:p w14:paraId="6645D94B">
      <w:pPr>
        <w:rPr>
          <w:rFonts w:hint="eastAsia" w:eastAsia="仿宋_GB2312"/>
          <w:lang w:eastAsia="zh-CN"/>
        </w:rPr>
      </w:pPr>
      <w:r>
        <w:rPr>
          <w:rFonts w:hint="eastAsia"/>
          <w:b w:val="0"/>
          <w:color w:val="000000"/>
          <w:sz w:val="32"/>
          <w:lang w:eastAsia="zh-CN"/>
        </w:rPr>
        <w:t xml:space="preserve">  </w:t>
      </w:r>
      <w:r>
        <w:rPr>
          <w:rFonts w:ascii="Times New Roman" w:hAnsi="Times New Roman" w:eastAsia="仿宋_GB2312"/>
          <w:b w:val="0"/>
          <w:color w:val="000000"/>
          <w:sz w:val="32"/>
        </w:rPr>
        <w:t>表8 512890核心指标（2020-2026）</w:t>
      </w:r>
      <w:r>
        <w:rPr>
          <w:rFonts w:hint="eastAsia"/>
          <w:b w:val="0"/>
          <w:color w:val="000000"/>
          <w:sz w:val="32"/>
          <w:lang w:eastAsia="zh-CN"/>
        </w:rPr>
        <w:t xml:space="preserve">  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4EDB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771573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策略</w:t>
            </w:r>
          </w:p>
        </w:tc>
        <w:tc>
          <w:tcPr>
            <w:tcW w:w="1440" w:type="dxa"/>
          </w:tcPr>
          <w:p w14:paraId="79E048B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累计收益</w:t>
            </w:r>
          </w:p>
        </w:tc>
        <w:tc>
          <w:tcPr>
            <w:tcW w:w="1440" w:type="dxa"/>
          </w:tcPr>
          <w:p w14:paraId="1D7BC54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最大回撤</w:t>
            </w:r>
          </w:p>
        </w:tc>
        <w:tc>
          <w:tcPr>
            <w:tcW w:w="1440" w:type="dxa"/>
          </w:tcPr>
          <w:p w14:paraId="0136009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夏普</w:t>
            </w:r>
          </w:p>
        </w:tc>
        <w:tc>
          <w:tcPr>
            <w:tcW w:w="1440" w:type="dxa"/>
          </w:tcPr>
          <w:p w14:paraId="337C37F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卡玛</w:t>
            </w:r>
          </w:p>
        </w:tc>
        <w:tc>
          <w:tcPr>
            <w:tcW w:w="1440" w:type="dxa"/>
          </w:tcPr>
          <w:p w14:paraId="590D02F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平均仓位</w:t>
            </w:r>
          </w:p>
        </w:tc>
      </w:tr>
      <w:tr w14:paraId="32B8A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8863F9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纯RSI首次建仓</w:t>
            </w:r>
          </w:p>
        </w:tc>
        <w:tc>
          <w:tcPr>
            <w:tcW w:w="1440" w:type="dxa"/>
          </w:tcPr>
          <w:p w14:paraId="08C28DB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139.45%</w:t>
            </w:r>
          </w:p>
        </w:tc>
        <w:tc>
          <w:tcPr>
            <w:tcW w:w="1440" w:type="dxa"/>
          </w:tcPr>
          <w:p w14:paraId="404B861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-13.04%</w:t>
            </w:r>
          </w:p>
        </w:tc>
        <w:tc>
          <w:tcPr>
            <w:tcW w:w="1440" w:type="dxa"/>
          </w:tcPr>
          <w:p w14:paraId="5BA579A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1.02</w:t>
            </w:r>
          </w:p>
        </w:tc>
        <w:tc>
          <w:tcPr>
            <w:tcW w:w="1440" w:type="dxa"/>
          </w:tcPr>
          <w:p w14:paraId="70A8060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1.08</w:t>
            </w:r>
          </w:p>
        </w:tc>
        <w:tc>
          <w:tcPr>
            <w:tcW w:w="1440" w:type="dxa"/>
          </w:tcPr>
          <w:p w14:paraId="3863565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31.1%</w:t>
            </w:r>
          </w:p>
        </w:tc>
      </w:tr>
      <w:tr w14:paraId="6EAF4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37C193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年初满仓RSI全仓</w:t>
            </w:r>
          </w:p>
        </w:tc>
        <w:tc>
          <w:tcPr>
            <w:tcW w:w="1440" w:type="dxa"/>
          </w:tcPr>
          <w:p w14:paraId="297EDE6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142.09%</w:t>
            </w:r>
          </w:p>
        </w:tc>
        <w:tc>
          <w:tcPr>
            <w:tcW w:w="1440" w:type="dxa"/>
          </w:tcPr>
          <w:p w14:paraId="396B3D6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-13.04%</w:t>
            </w:r>
          </w:p>
        </w:tc>
        <w:tc>
          <w:tcPr>
            <w:tcW w:w="1440" w:type="dxa"/>
          </w:tcPr>
          <w:p w14:paraId="2FDDFDE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1.01</w:t>
            </w:r>
          </w:p>
        </w:tc>
        <w:tc>
          <w:tcPr>
            <w:tcW w:w="1440" w:type="dxa"/>
          </w:tcPr>
          <w:p w14:paraId="4A838CD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1.09</w:t>
            </w:r>
          </w:p>
        </w:tc>
        <w:tc>
          <w:tcPr>
            <w:tcW w:w="1440" w:type="dxa"/>
          </w:tcPr>
          <w:p w14:paraId="082B71C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39.9%</w:t>
            </w:r>
          </w:p>
        </w:tc>
      </w:tr>
      <w:tr w14:paraId="52F2A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F6E223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年初满仓RSI半仓</w:t>
            </w:r>
          </w:p>
        </w:tc>
        <w:tc>
          <w:tcPr>
            <w:tcW w:w="1440" w:type="dxa"/>
          </w:tcPr>
          <w:p w14:paraId="2DA6E2D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119.02%</w:t>
            </w:r>
          </w:p>
        </w:tc>
        <w:tc>
          <w:tcPr>
            <w:tcW w:w="1440" w:type="dxa"/>
          </w:tcPr>
          <w:p w14:paraId="3ACD833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-13.04%</w:t>
            </w:r>
          </w:p>
        </w:tc>
        <w:tc>
          <w:tcPr>
            <w:tcW w:w="1440" w:type="dxa"/>
          </w:tcPr>
          <w:p w14:paraId="6C2A7D6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0.86</w:t>
            </w:r>
          </w:p>
        </w:tc>
        <w:tc>
          <w:tcPr>
            <w:tcW w:w="1440" w:type="dxa"/>
          </w:tcPr>
          <w:p w14:paraId="7FB97CB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0.96</w:t>
            </w:r>
          </w:p>
        </w:tc>
        <w:tc>
          <w:tcPr>
            <w:tcW w:w="1440" w:type="dxa"/>
          </w:tcPr>
          <w:p w14:paraId="55FB7B5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69.9%</w:t>
            </w:r>
          </w:p>
        </w:tc>
      </w:tr>
      <w:tr w14:paraId="7FF31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24393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年线建仓+RSI</w:t>
            </w:r>
          </w:p>
        </w:tc>
        <w:tc>
          <w:tcPr>
            <w:tcW w:w="1440" w:type="dxa"/>
          </w:tcPr>
          <w:p w14:paraId="46D6FA7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108.63%</w:t>
            </w:r>
          </w:p>
        </w:tc>
        <w:tc>
          <w:tcPr>
            <w:tcW w:w="1440" w:type="dxa"/>
          </w:tcPr>
          <w:p w14:paraId="2FA7B2B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-11.37%</w:t>
            </w:r>
          </w:p>
        </w:tc>
        <w:tc>
          <w:tcPr>
            <w:tcW w:w="1440" w:type="dxa"/>
          </w:tcPr>
          <w:p w14:paraId="3CB4D91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0.83</w:t>
            </w:r>
          </w:p>
        </w:tc>
        <w:tc>
          <w:tcPr>
            <w:tcW w:w="1440" w:type="dxa"/>
          </w:tcPr>
          <w:p w14:paraId="340B3D5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1.03</w:t>
            </w:r>
          </w:p>
        </w:tc>
        <w:tc>
          <w:tcPr>
            <w:tcW w:w="1440" w:type="dxa"/>
          </w:tcPr>
          <w:p w14:paraId="3D986B8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64.4%</w:t>
            </w:r>
          </w:p>
        </w:tc>
      </w:tr>
      <w:tr w14:paraId="1D938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DA350B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年线建仓+布林</w:t>
            </w:r>
          </w:p>
        </w:tc>
        <w:tc>
          <w:tcPr>
            <w:tcW w:w="1440" w:type="dxa"/>
          </w:tcPr>
          <w:p w14:paraId="0A0113E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94.89%</w:t>
            </w:r>
          </w:p>
        </w:tc>
        <w:tc>
          <w:tcPr>
            <w:tcW w:w="1440" w:type="dxa"/>
          </w:tcPr>
          <w:p w14:paraId="2888DF8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-11.37%</w:t>
            </w:r>
          </w:p>
        </w:tc>
        <w:tc>
          <w:tcPr>
            <w:tcW w:w="1440" w:type="dxa"/>
          </w:tcPr>
          <w:p w14:paraId="24E26D5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0.73</w:t>
            </w:r>
          </w:p>
        </w:tc>
        <w:tc>
          <w:tcPr>
            <w:tcW w:w="1440" w:type="dxa"/>
          </w:tcPr>
          <w:p w14:paraId="52F0289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0.93</w:t>
            </w:r>
          </w:p>
        </w:tc>
        <w:tc>
          <w:tcPr>
            <w:tcW w:w="1440" w:type="dxa"/>
          </w:tcPr>
          <w:p w14:paraId="3759D39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64.3%</w:t>
            </w:r>
          </w:p>
        </w:tc>
      </w:tr>
      <w:tr w14:paraId="12599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C3B08C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买入持有</w:t>
            </w:r>
          </w:p>
        </w:tc>
        <w:tc>
          <w:tcPr>
            <w:tcW w:w="1440" w:type="dxa"/>
          </w:tcPr>
          <w:p w14:paraId="53786D1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99.50%</w:t>
            </w:r>
          </w:p>
        </w:tc>
        <w:tc>
          <w:tcPr>
            <w:tcW w:w="1440" w:type="dxa"/>
          </w:tcPr>
          <w:p w14:paraId="773C034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-15.80%</w:t>
            </w:r>
          </w:p>
        </w:tc>
        <w:tc>
          <w:tcPr>
            <w:tcW w:w="1440" w:type="dxa"/>
          </w:tcPr>
          <w:p w14:paraId="6EDD029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0.62</w:t>
            </w:r>
          </w:p>
        </w:tc>
        <w:tc>
          <w:tcPr>
            <w:tcW w:w="1440" w:type="dxa"/>
          </w:tcPr>
          <w:p w14:paraId="38CD27F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0.69</w:t>
            </w:r>
          </w:p>
        </w:tc>
        <w:tc>
          <w:tcPr>
            <w:tcW w:w="1440" w:type="dxa"/>
          </w:tcPr>
          <w:p w14:paraId="69B9A22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100.0%</w:t>
            </w:r>
          </w:p>
        </w:tc>
      </w:tr>
    </w:tbl>
    <w:p w14:paraId="773B24BB"/>
    <w:p w14:paraId="0476CE4A">
      <w:pPr>
        <w:pStyle w:val="5"/>
      </w:pPr>
      <w:bookmarkStart w:id="0" w:name="_GoBack"/>
      <w:bookmarkEnd w:id="0"/>
      <w:r>
        <w:rPr>
          <w:rFonts w:ascii="Times New Roman" w:hAnsi="Times New Roman" w:eastAsia="楷体_GB2312"/>
          <w:b w:val="0"/>
          <w:color w:val="000000"/>
          <w:sz w:val="32"/>
        </w:rPr>
        <w:t>4.3 信号频率与实际成交</w:t>
      </w:r>
    </w:p>
    <w:p w14:paraId="3EF3BCFC">
      <w:r>
        <w:rPr>
          <w:rFonts w:ascii="Times New Roman" w:hAnsi="Times New Roman" w:eastAsia="仿宋_GB2312"/>
          <w:b w:val="0"/>
          <w:color w:val="000000"/>
          <w:sz w:val="32"/>
        </w:rPr>
        <w:t>表9对比周线RSI信号次数与实际成交次数。信号次数统计2021-2026年全部触发周，实际成交仅统计状态切换。</w:t>
      </w:r>
    </w:p>
    <w:p w14:paraId="5B46609A">
      <w:pPr>
        <w:rPr>
          <w:rFonts w:hint="eastAsia" w:eastAsia="仿宋_GB2312"/>
          <w:lang w:eastAsia="zh-CN"/>
        </w:rPr>
      </w:pPr>
      <w:r>
        <w:rPr>
          <w:rFonts w:hint="eastAsia"/>
          <w:b w:val="0"/>
          <w:color w:val="000000"/>
          <w:sz w:val="32"/>
          <w:lang w:eastAsia="zh-CN"/>
        </w:rPr>
        <w:t xml:space="preserve">  </w:t>
      </w:r>
      <w:r>
        <w:rPr>
          <w:rFonts w:ascii="Times New Roman" w:hAnsi="Times New Roman" w:eastAsia="仿宋_GB2312"/>
          <w:b w:val="0"/>
          <w:color w:val="000000"/>
          <w:sz w:val="32"/>
        </w:rPr>
        <w:t>表9 信号频率与实际成交</w:t>
      </w:r>
      <w:r>
        <w:rPr>
          <w:rFonts w:hint="eastAsia"/>
          <w:b w:val="0"/>
          <w:color w:val="000000"/>
          <w:sz w:val="32"/>
          <w:lang w:eastAsia="zh-CN"/>
        </w:rPr>
        <w:t xml:space="preserve">  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CA51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DD010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标的</w:t>
            </w:r>
          </w:p>
        </w:tc>
        <w:tc>
          <w:tcPr>
            <w:tcW w:w="1728" w:type="dxa"/>
          </w:tcPr>
          <w:p w14:paraId="4CCCDFD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参数</w:t>
            </w:r>
          </w:p>
        </w:tc>
        <w:tc>
          <w:tcPr>
            <w:tcW w:w="1728" w:type="dxa"/>
          </w:tcPr>
          <w:p w14:paraId="31943F38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买入信号</w:t>
            </w:r>
          </w:p>
        </w:tc>
        <w:tc>
          <w:tcPr>
            <w:tcW w:w="1728" w:type="dxa"/>
          </w:tcPr>
          <w:p w14:paraId="2098234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卖出信号</w:t>
            </w:r>
          </w:p>
        </w:tc>
        <w:tc>
          <w:tcPr>
            <w:tcW w:w="1728" w:type="dxa"/>
          </w:tcPr>
          <w:p w14:paraId="21D007F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实际年成交次数（2020起跑）</w:t>
            </w:r>
          </w:p>
        </w:tc>
      </w:tr>
      <w:tr w14:paraId="57BEE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3A4D52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515080</w:t>
            </w:r>
          </w:p>
        </w:tc>
        <w:tc>
          <w:tcPr>
            <w:tcW w:w="1728" w:type="dxa"/>
          </w:tcPr>
          <w:p w14:paraId="64B6B595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45买/60卖</w:t>
            </w:r>
          </w:p>
        </w:tc>
        <w:tc>
          <w:tcPr>
            <w:tcW w:w="1728" w:type="dxa"/>
          </w:tcPr>
          <w:p w14:paraId="78BBD20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43</w:t>
            </w:r>
          </w:p>
        </w:tc>
        <w:tc>
          <w:tcPr>
            <w:tcW w:w="1728" w:type="dxa"/>
          </w:tcPr>
          <w:p w14:paraId="0900530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48</w:t>
            </w:r>
          </w:p>
        </w:tc>
        <w:tc>
          <w:tcPr>
            <w:tcW w:w="1728" w:type="dxa"/>
          </w:tcPr>
          <w:p w14:paraId="1201FB2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每年买入1-2次、卖出0-2次</w:t>
            </w:r>
          </w:p>
        </w:tc>
      </w:tr>
      <w:tr w14:paraId="559BB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25AF91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512890</w:t>
            </w:r>
          </w:p>
        </w:tc>
        <w:tc>
          <w:tcPr>
            <w:tcW w:w="1728" w:type="dxa"/>
          </w:tcPr>
          <w:p w14:paraId="53502DB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45买/65卖</w:t>
            </w:r>
          </w:p>
        </w:tc>
        <w:tc>
          <w:tcPr>
            <w:tcW w:w="1728" w:type="dxa"/>
          </w:tcPr>
          <w:p w14:paraId="2BA3037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20</w:t>
            </w:r>
          </w:p>
        </w:tc>
        <w:tc>
          <w:tcPr>
            <w:tcW w:w="1728" w:type="dxa"/>
          </w:tcPr>
          <w:p w14:paraId="6BD6FE0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37</w:t>
            </w:r>
          </w:p>
        </w:tc>
        <w:tc>
          <w:tcPr>
            <w:tcW w:w="1728" w:type="dxa"/>
          </w:tcPr>
          <w:p w14:paraId="10F3D467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每年买入1-2次、卖出0-2次</w:t>
            </w:r>
          </w:p>
        </w:tc>
      </w:tr>
    </w:tbl>
    <w:p w14:paraId="3FBBFB9C"/>
    <w:p w14:paraId="2084AEC8">
      <w:r>
        <w:rPr>
          <w:rFonts w:ascii="Times New Roman" w:hAnsi="Times New Roman" w:eastAsia="仿宋_GB2312"/>
          <w:b w:val="0"/>
          <w:color w:val="000000"/>
          <w:sz w:val="32"/>
        </w:rPr>
        <w:t>以515080为例，2021年出现24次卖出信号，但策略首次卖出后已空仓，实际卖出0次，其余信号均为重复提示。这一结果验证了状态机规则的必要性。</w:t>
      </w:r>
    </w:p>
    <w:p w14:paraId="29B2FE9D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4.4 分红影响核对</w:t>
      </w:r>
    </w:p>
    <w:p w14:paraId="4611BCDC">
      <w:r>
        <w:rPr>
          <w:rFonts w:ascii="Times New Roman" w:hAnsi="Times New Roman" w:eastAsia="仿宋_GB2312"/>
          <w:b w:val="0"/>
          <w:color w:val="000000"/>
          <w:sz w:val="32"/>
        </w:rPr>
        <w:t>采用显式分红口径后，515080纯RSI策略2020-2026持仓约730个交易日，期间收到分红约20.5万元；空仓期无分红，分红在下一次买入时复投。显式口径比后复权价折算口径高约10个百分点，原因是后复权口径假设分红按再投资进入价格，而实际将分红留在现金中并在震荡行情下更有利。512890无现金分红，两种口径结果一致。</w:t>
      </w:r>
    </w:p>
    <w:p w14:paraId="546DE52F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4.5 参数敏感性</w:t>
      </w:r>
    </w:p>
    <w:p w14:paraId="58714823">
      <w:r>
        <w:rPr>
          <w:rFonts w:ascii="Times New Roman" w:hAnsi="Times New Roman" w:eastAsia="仿宋_GB2312"/>
          <w:b w:val="0"/>
          <w:color w:val="000000"/>
          <w:sz w:val="32"/>
        </w:rPr>
        <w:t>表10以515080全仓滚动策略检验参数敏感性。</w:t>
      </w:r>
    </w:p>
    <w:p w14:paraId="0D373107">
      <w:pPr>
        <w:rPr>
          <w:rFonts w:hint="eastAsia" w:eastAsia="仿宋_GB2312"/>
          <w:lang w:eastAsia="zh-CN"/>
        </w:rPr>
      </w:pPr>
      <w:r>
        <w:rPr>
          <w:rFonts w:hint="eastAsia"/>
          <w:b w:val="0"/>
          <w:color w:val="000000"/>
          <w:sz w:val="32"/>
          <w:lang w:eastAsia="zh-CN"/>
        </w:rPr>
        <w:t xml:space="preserve">  </w:t>
      </w:r>
      <w:r>
        <w:rPr>
          <w:rFonts w:ascii="Times New Roman" w:hAnsi="Times New Roman" w:eastAsia="仿宋_GB2312"/>
          <w:b w:val="0"/>
          <w:color w:val="000000"/>
          <w:sz w:val="32"/>
        </w:rPr>
        <w:t>表10 515080参数敏感性（2022-2026，全仓滚动）</w:t>
      </w:r>
      <w:r>
        <w:rPr>
          <w:rFonts w:hint="eastAsia"/>
          <w:b w:val="0"/>
          <w:color w:val="000000"/>
          <w:sz w:val="32"/>
          <w:lang w:eastAsia="zh-CN"/>
        </w:rPr>
        <w:t xml:space="preserve">  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4337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F4BCB4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参数</w:t>
            </w:r>
          </w:p>
        </w:tc>
        <w:tc>
          <w:tcPr>
            <w:tcW w:w="2160" w:type="dxa"/>
          </w:tcPr>
          <w:p w14:paraId="31774CE4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累计收益</w:t>
            </w:r>
          </w:p>
        </w:tc>
        <w:tc>
          <w:tcPr>
            <w:tcW w:w="2160" w:type="dxa"/>
          </w:tcPr>
          <w:p w14:paraId="2AC0CEB2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最大回撤</w:t>
            </w:r>
          </w:p>
        </w:tc>
        <w:tc>
          <w:tcPr>
            <w:tcW w:w="2160" w:type="dxa"/>
          </w:tcPr>
          <w:p w14:paraId="5C5B1C4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/>
                <w:color w:val="000000"/>
                <w:sz w:val="21"/>
              </w:rPr>
              <w:t>夏普</w:t>
            </w:r>
          </w:p>
        </w:tc>
      </w:tr>
      <w:tr w14:paraId="4E963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99E7F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45买/60卖（推荐）</w:t>
            </w:r>
          </w:p>
        </w:tc>
        <w:tc>
          <w:tcPr>
            <w:tcW w:w="2160" w:type="dxa"/>
          </w:tcPr>
          <w:p w14:paraId="2FCC9F2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81.50%</w:t>
            </w:r>
          </w:p>
        </w:tc>
        <w:tc>
          <w:tcPr>
            <w:tcW w:w="2160" w:type="dxa"/>
          </w:tcPr>
          <w:p w14:paraId="5029CBF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-12.87%</w:t>
            </w:r>
          </w:p>
        </w:tc>
        <w:tc>
          <w:tcPr>
            <w:tcW w:w="2160" w:type="dxa"/>
          </w:tcPr>
          <w:p w14:paraId="6E59514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0.91</w:t>
            </w:r>
          </w:p>
        </w:tc>
      </w:tr>
      <w:tr w14:paraId="20C5F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9A2589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45买/65卖</w:t>
            </w:r>
          </w:p>
        </w:tc>
        <w:tc>
          <w:tcPr>
            <w:tcW w:w="2160" w:type="dxa"/>
          </w:tcPr>
          <w:p w14:paraId="30E8F2A0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73.83%</w:t>
            </w:r>
          </w:p>
        </w:tc>
        <w:tc>
          <w:tcPr>
            <w:tcW w:w="2160" w:type="dxa"/>
          </w:tcPr>
          <w:p w14:paraId="769DA18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-14.35%</w:t>
            </w:r>
          </w:p>
        </w:tc>
        <w:tc>
          <w:tcPr>
            <w:tcW w:w="2160" w:type="dxa"/>
          </w:tcPr>
          <w:p w14:paraId="05590D4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0.80</w:t>
            </w:r>
          </w:p>
        </w:tc>
      </w:tr>
      <w:tr w14:paraId="555D3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1D392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45买/70卖</w:t>
            </w:r>
          </w:p>
        </w:tc>
        <w:tc>
          <w:tcPr>
            <w:tcW w:w="2160" w:type="dxa"/>
          </w:tcPr>
          <w:p w14:paraId="2DA4B3F3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32.31%</w:t>
            </w:r>
          </w:p>
        </w:tc>
        <w:tc>
          <w:tcPr>
            <w:tcW w:w="2160" w:type="dxa"/>
          </w:tcPr>
          <w:p w14:paraId="43F20B3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-14.48%</w:t>
            </w:r>
          </w:p>
        </w:tc>
        <w:tc>
          <w:tcPr>
            <w:tcW w:w="2160" w:type="dxa"/>
          </w:tcPr>
          <w:p w14:paraId="163C60FD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0.40</w:t>
            </w:r>
          </w:p>
        </w:tc>
      </w:tr>
      <w:tr w14:paraId="502DB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AD0DF6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40买/65卖</w:t>
            </w:r>
          </w:p>
        </w:tc>
        <w:tc>
          <w:tcPr>
            <w:tcW w:w="2160" w:type="dxa"/>
          </w:tcPr>
          <w:p w14:paraId="67741131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75.90%</w:t>
            </w:r>
          </w:p>
        </w:tc>
        <w:tc>
          <w:tcPr>
            <w:tcW w:w="2160" w:type="dxa"/>
          </w:tcPr>
          <w:p w14:paraId="4C5254DA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-14.30%</w:t>
            </w:r>
          </w:p>
        </w:tc>
        <w:tc>
          <w:tcPr>
            <w:tcW w:w="2160" w:type="dxa"/>
          </w:tcPr>
          <w:p w14:paraId="7F5B62BC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0.87</w:t>
            </w:r>
          </w:p>
        </w:tc>
      </w:tr>
      <w:tr w14:paraId="177E1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B45C04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40买/70卖</w:t>
            </w:r>
          </w:p>
        </w:tc>
        <w:tc>
          <w:tcPr>
            <w:tcW w:w="2160" w:type="dxa"/>
          </w:tcPr>
          <w:p w14:paraId="7C5C72DE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32.39%</w:t>
            </w:r>
          </w:p>
        </w:tc>
        <w:tc>
          <w:tcPr>
            <w:tcW w:w="2160" w:type="dxa"/>
          </w:tcPr>
          <w:p w14:paraId="6A423E3F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-14.45%</w:t>
            </w:r>
          </w:p>
        </w:tc>
        <w:tc>
          <w:tcPr>
            <w:tcW w:w="2160" w:type="dxa"/>
          </w:tcPr>
          <w:p w14:paraId="3FD4B0CB">
            <w:pPr>
              <w:spacing w:after="0" w:line="240" w:lineRule="auto"/>
            </w:pPr>
            <w:r>
              <w:rPr>
                <w:rFonts w:ascii="Times New Roman" w:hAnsi="Times New Roman" w:eastAsia="仿宋_GB2312"/>
                <w:b w:val="0"/>
                <w:color w:val="000000"/>
                <w:sz w:val="21"/>
              </w:rPr>
              <w:t>0.40</w:t>
            </w:r>
          </w:p>
        </w:tc>
      </w:tr>
    </w:tbl>
    <w:p w14:paraId="531AD9FB"/>
    <w:p w14:paraId="52240203">
      <w:r>
        <w:rPr>
          <w:rFonts w:ascii="Times New Roman" w:hAnsi="Times New Roman" w:eastAsia="仿宋_GB2312"/>
          <w:b w:val="0"/>
          <w:color w:val="000000"/>
          <w:sz w:val="32"/>
        </w:rPr>
        <w:t>60卖虽然信号频繁，但多数为空仓后的重复提示，实际成交有限；65卖或70卖导致空仓时间变长、下跌期仓位更重，收益与回撤均变差；40买信号减少，但错过低吸点，收益同样下降。因此维持45买/60卖。</w:t>
      </w:r>
    </w:p>
    <w:p w14:paraId="4A84B3AC">
      <w:pPr>
        <w:pStyle w:val="4"/>
      </w:pPr>
      <w:r>
        <w:rPr>
          <w:rFonts w:ascii="Times New Roman" w:hAnsi="Times New Roman" w:eastAsia="黑体"/>
          <w:b w:val="0"/>
          <w:color w:val="000000"/>
          <w:sz w:val="32"/>
        </w:rPr>
        <w:t>5 讨论</w:t>
      </w:r>
    </w:p>
    <w:p w14:paraId="33F06902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5.1 纯RSI与年初满仓的差异</w:t>
      </w:r>
    </w:p>
    <w:p w14:paraId="32710EB0">
      <w:r>
        <w:rPr>
          <w:rFonts w:ascii="Times New Roman" w:hAnsi="Times New Roman" w:eastAsia="仿宋_GB2312"/>
          <w:b w:val="0"/>
          <w:color w:val="000000"/>
          <w:sz w:val="32"/>
        </w:rPr>
        <w:t>515080上纯RSI首次建仓优于年初满仓（2022-2026为97.21%对81.50%），原因是空仓等待RSI达标提供了更低的首次买点；512890上两者接近（95.81%对101.61%），年初满仓略优，说明建仓时点的影响因标的行情结构而异。</w:t>
      </w:r>
    </w:p>
    <w:p w14:paraId="1BE4AC29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5.2 RSI与布林带的比较</w:t>
      </w:r>
    </w:p>
    <w:p w14:paraId="7A7034AD">
      <w:r>
        <w:rPr>
          <w:rFonts w:ascii="Times New Roman" w:hAnsi="Times New Roman" w:eastAsia="仿宋_GB2312"/>
          <w:b w:val="0"/>
          <w:color w:val="000000"/>
          <w:sz w:val="32"/>
        </w:rPr>
        <w:t>在相同50%浮动仓比例下，RSI滚动全面优于布林带：515080为55.47%对50.21%，512890为51.56%对44.60%。RSI到60或65以上才卖出，能吃到更多趋势；布林接近上轨即卖，容易卖早。</w:t>
      </w:r>
    </w:p>
    <w:p w14:paraId="350081AD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5.3 分红复投与空仓期</w:t>
      </w:r>
    </w:p>
    <w:p w14:paraId="73CE2DAA">
      <w:r>
        <w:rPr>
          <w:rFonts w:ascii="Times New Roman" w:hAnsi="Times New Roman" w:eastAsia="仿宋_GB2312"/>
          <w:b w:val="0"/>
          <w:color w:val="000000"/>
          <w:sz w:val="32"/>
        </w:rPr>
        <w:t>持仓期分红计入现金、空仓期无分红，分红在下一次买入时复投。该口径更接近实盘，避免了复权换算误差；空仓期放弃的分红使得RSI策略的超额收益主要来源于价差而非分红。</w:t>
      </w:r>
    </w:p>
    <w:p w14:paraId="69971B56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5.4 重复信号与状态切换</w:t>
      </w:r>
    </w:p>
    <w:p w14:paraId="1AB1F454">
      <w:r>
        <w:rPr>
          <w:rFonts w:ascii="Times New Roman" w:hAnsi="Times New Roman" w:eastAsia="仿宋_GB2312"/>
          <w:b w:val="0"/>
          <w:color w:val="000000"/>
          <w:sz w:val="32"/>
        </w:rPr>
        <w:t>重复信号只提示状态，不产生成交。以515080为例，2021年24次卖出信号对应0次实际卖出，说明信号次数不能直接等同于交易次数。</w:t>
      </w:r>
    </w:p>
    <w:p w14:paraId="12A0A9D4">
      <w:pPr>
        <w:pStyle w:val="5"/>
      </w:pPr>
      <w:r>
        <w:rPr>
          <w:rFonts w:ascii="Times New Roman" w:hAnsi="Times New Roman" w:eastAsia="楷体_GB2312"/>
          <w:b w:val="0"/>
          <w:color w:val="000000"/>
          <w:sz w:val="32"/>
        </w:rPr>
        <w:t>5.5 2025年起跑买入持有收益拆解</w:t>
      </w:r>
    </w:p>
    <w:p w14:paraId="510CDBEA">
      <w:r>
        <w:rPr>
          <w:rFonts w:ascii="Times New Roman" w:hAnsi="Times New Roman" w:eastAsia="仿宋_GB2312"/>
          <w:b w:val="0"/>
          <w:color w:val="000000"/>
          <w:sz w:val="32"/>
        </w:rPr>
        <w:t>515080从2025-01-02开盘投入100万元至2026-08-21，收益约7.51%，其中价格部分约+1.2%（开盘1.563至收盘1.582），分红现金约+6.4%（期内6次分红，每份合计0.10元）。若从首日收盘价起算会得到约9.93%，本文统一从期初投入现金起算，避免首日下跌被跳过。</w:t>
      </w:r>
    </w:p>
    <w:p w14:paraId="78F8B4C8">
      <w:pPr>
        <w:pStyle w:val="4"/>
      </w:pPr>
      <w:r>
        <w:rPr>
          <w:rFonts w:ascii="Times New Roman" w:hAnsi="Times New Roman" w:eastAsia="黑体"/>
          <w:b w:val="0"/>
          <w:color w:val="000000"/>
          <w:sz w:val="32"/>
        </w:rPr>
        <w:t>6 结论与建议</w:t>
      </w:r>
    </w:p>
    <w:p w14:paraId="204A5006">
      <w:r>
        <w:rPr>
          <w:rFonts w:ascii="Times New Roman" w:hAnsi="Times New Roman" w:eastAsia="仿宋_GB2312"/>
          <w:b w:val="0"/>
          <w:color w:val="000000"/>
          <w:sz w:val="32"/>
        </w:rPr>
        <w:t>第一，收益优先时，515080采用纯RSI首次建仓或年初满仓加RSI全仓（45买/60卖），512890采用年初满仓加RSI全仓或纯RSI首次建仓（45买/65卖）。第二，稳健折中可选RSI半仓滚动，收益约低20-30个百分点但平均仓位更高。第三，回撤优先可选年线建仓加布林带，回撤最小但收益偏低。第四，建议先以小仓位实盘验证一个季度再逐步加仓。</w:t>
      </w:r>
    </w:p>
    <w:p w14:paraId="5F04FDD9">
      <w:pPr>
        <w:pStyle w:val="4"/>
      </w:pPr>
      <w:r>
        <w:rPr>
          <w:rFonts w:ascii="Times New Roman" w:hAnsi="Times New Roman" w:eastAsia="黑体"/>
          <w:b w:val="0"/>
          <w:color w:val="000000"/>
          <w:sz w:val="32"/>
        </w:rPr>
        <w:t>7 研究局限与展望</w:t>
      </w:r>
    </w:p>
    <w:p w14:paraId="6DD8DFB4">
      <w:r>
        <w:rPr>
          <w:rFonts w:ascii="Times New Roman" w:hAnsi="Times New Roman" w:eastAsia="仿宋_GB2312"/>
          <w:b w:val="0"/>
          <w:color w:val="000000"/>
          <w:sz w:val="32"/>
        </w:rPr>
        <w:t>本文参数基于2020-2026年历史数据选取，存在过拟合风险；回测未模拟停牌、涨跌停无法成交、ETF跟踪误差、申赎成本与税务等因素；纯RSI或全仓择时在长熊市中可能长期满仓扛跌，空仓等待期可能错过反弹。后续可引入样本外检验、更严格的参数网格搜索与交易摩擦敏感性分析。</w:t>
      </w:r>
    </w:p>
    <w:p w14:paraId="60A3E5E5">
      <w:r>
        <w:rPr>
          <w:rFonts w:hint="eastAsia"/>
          <w:b w:val="0"/>
          <w:color w:val="000000"/>
          <w:sz w:val="32"/>
          <w:lang w:eastAsia="zh-CN"/>
        </w:rPr>
        <w:t xml:space="preserve">  </w:t>
      </w:r>
      <w:r>
        <w:rPr>
          <w:rFonts w:ascii="Times New Roman" w:hAnsi="Times New Roman" w:eastAsia="仿宋_GB2312"/>
          <w:b w:val="0"/>
          <w:color w:val="000000"/>
          <w:sz w:val="32"/>
        </w:rPr>
        <w:t>声明</w:t>
      </w:r>
      <w:r>
        <w:rPr>
          <w:rFonts w:hint="eastAsia"/>
          <w:b w:val="0"/>
          <w:color w:val="000000"/>
          <w:sz w:val="32"/>
          <w:lang w:eastAsia="zh-CN"/>
        </w:rPr>
        <w:t xml:space="preserve">  </w:t>
      </w:r>
      <w:r>
        <w:rPr>
          <w:rFonts w:ascii="Times New Roman" w:hAnsi="Times New Roman" w:eastAsia="仿宋_GB2312"/>
          <w:b w:val="0"/>
          <w:color w:val="000000"/>
          <w:sz w:val="32"/>
        </w:rPr>
        <w:t>：本报告为历史回测研究，不构成投资建议。</w:t>
      </w:r>
    </w:p>
    <w:sectPr>
      <w:footerReference w:type="first" r:id="rId9"/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6572250</wp:posOffset>
          </wp:positionH>
          <wp:positionV relativeFrom="page">
            <wp:posOffset>9563100</wp:posOffset>
          </wp:positionV>
          <wp:extent cx="1009650" cy="304800"/>
          <wp:effectExtent l="0" t="0" r="0" b="0"/>
          <wp:wrapNone/>
          <wp:docPr id="24616" name="Watermark 246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6572250</wp:posOffset>
          </wp:positionH>
          <wp:positionV relativeFrom="page">
            <wp:posOffset>9563100</wp:posOffset>
          </wp:positionV>
          <wp:extent cx="1009650" cy="304800"/>
          <wp:effectExtent l="0" t="0" r="0" b="0"/>
          <wp:wrapNone/>
          <wp:docPr id="24617" name="Watermark 246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6572250</wp:posOffset>
          </wp:positionH>
          <wp:positionV relativeFrom="page">
            <wp:posOffset>9563100</wp:posOffset>
          </wp:positionV>
          <wp:extent cx="1009650" cy="304800"/>
          <wp:effectExtent l="0" t="0" r="0" b="0"/>
          <wp:wrapNone/>
          <wp:docPr id="24618" name="Watermark 246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DC4193"/>
    <w:rsid w:val="685A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color w:val="000000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Cs/>
      <w:color w:val="000000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Cs/>
      <w:color w:val="000000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Cs/>
      <w:color w:val="000000"/>
      <w:sz w:val="3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footer2.xml" Type="http://schemas.openxmlformats.org/officeDocument/2006/relationships/footer"/><Relationship Id="rId11" Target="footer3.xml" Type="http://schemas.openxmlformats.org/officeDocument/2006/relationships/footer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../customXml/item1.xml" Type="http://schemas.openxmlformats.org/officeDocument/2006/relationships/customXml"/><Relationship Id="rId8" Target="fontTable.xml" Type="http://schemas.openxmlformats.org/officeDocument/2006/relationships/fontTable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2236</Words>
  <Characters>3593</Characters>
  <Lines>0</Lines>
  <Paragraphs>0</Paragraphs>
  <TotalTime>2</TotalTime>
  <ScaleCrop>false</ScaleCrop>
  <LinksUpToDate>false</LinksUpToDate>
  <CharactersWithSpaces>3618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cp:lastModifiedBy>邱佳欣</cp:lastModifiedBy>
  <dcterms:modified xsi:type="dcterms:W3CDTF">2026-08-22T15:05:06Z</dcterms:modified>
  <cp:revision>1</cp:revision>
  <dc:title>红利策略详细操作与回测分析报告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eyJoZGlkIjoiM2I0NDE2M2RlMTA1ZTc0ZmY4ZDNlMDIxMDc1YWIzNjIiLCJ1c2VySWQiOiIxODQ5NDc2NDU3In0=</vt:lpwstr>
  </property>
  <property fmtid="{D5CDD505-2E9C-101B-9397-08002B2CF9AE}" pid="3" name="KSOProductBuildVer">
    <vt:lpwstr>2052-12.1.0.28043</vt:lpwstr>
  </property>
  <property fmtid="{D5CDD505-2E9C-101B-9397-08002B2CF9AE}" pid="4" name="ICV">
    <vt:lpwstr>A128B0E66CA84F54B27BC81104BD8C5D_13</vt:lpwstr>
  </property>
</Properties>
</file>