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68 项检查中 64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45/45 全覆盖，抽查 21 条零失配；</w:t>
            </w:r>
            <w:r>
              <w:rPr>
                <w:b/>
                <w:sz w:val="16"/>
              </w:rPr>
              <w:t>45 条 DOI 已全部通过 Crossref 核验</w:t>
            </w:r>
            <w:r>
              <w:rPr>
                <w:sz w:val="16"/>
              </w:rPr>
              <w:t>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v1.10.0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节新增覆盖范围论证（三个采集时期、三种特征提取方式、三套标签体系、各自的已知缺陷），并说明第四个数据集的最大增量价值所在；覆盖矩阵见补充材料 S25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12,761 词（整篇含参考文献）、11 图、7 主表；中文 35,338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v1.10.0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补充材料_S01_S26/</w:t>
      </w:r>
      <w:r>
        <w:t xml:space="preserve">：26 条目、58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：45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68 项检查中 64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目录内实为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补充材料_S01_S26/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