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  <w:numPr>
          <w:ilvl w:val="0"/>
          <w:numId w:val="11"/>
        </w:numPr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  <w:numPr>
          <w:ilvl w:val="0"/>
          <w:numId w:val="11"/>
        </w:numPr>
      </w:pPr>
      <w:r>
        <w:t>C1 补充材料按 S1–S19 清单成册</w:t>
      </w:r>
    </w:p>
    <w:p>
      <w:pPr>
        <w:pStyle w:val="ListNumber"/>
        <w:numPr>
          <w:ilvl w:val="0"/>
          <w:numId w:val="11"/>
        </w:numPr>
      </w:pPr>
      <w:r>
        <w:t>C2 重做图形摘要、Highlights、投稿信（按新主线）</w:t>
      </w:r>
    </w:p>
    <w:p>
      <w:pPr>
        <w:pStyle w:val="ListNumber"/>
        <w:numPr>
          <w:ilvl w:val="0"/>
          <w:numId w:val="11"/>
        </w:numPr>
      </w:pPr>
      <w:r>
        <w:t>A1–A6 稿件内部一致性修复（表编号、测量计数、延迟口径、补充清单、参考文献对齐）</w:t>
      </w:r>
    </w:p>
    <w:p>
      <w:pPr>
        <w:pStyle w:val="ListNumber"/>
        <w:numPr>
          <w:ilvl w:val="0"/>
          <w:numId w:val="11"/>
        </w:numPr>
      </w:pPr>
      <w:r>
        <w:t>B1 在方法章声明 SESOI 的具体数值</w:t>
      </w:r>
    </w:p>
    <w:p>
      <w:pPr>
        <w:pStyle w:val="ListNumber"/>
        <w:numPr>
          <w:ilvl w:val="0"/>
          <w:numId w:val="11"/>
        </w:numPr>
      </w:pPr>
      <w:r>
        <w:t>B2 补充实验环境段落</w:t>
      </w:r>
    </w:p>
    <w:p>
      <w:pPr>
        <w:pStyle w:val="ListNumber"/>
        <w:numPr>
          <w:ilvl w:val="0"/>
          <w:numId w:val="11"/>
        </w:numPr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  <w:numPr>
          <w:ilvl w:val="0"/>
          <w:numId w:val="12"/>
        </w:numPr>
      </w:pPr>
      <w:r>
        <w:t>B3 主种子由 3 增至 10</w:t>
      </w:r>
    </w:p>
    <w:p>
      <w:pPr>
        <w:pStyle w:val="ListNumber"/>
        <w:numPr>
          <w:ilvl w:val="0"/>
          <w:numId w:val="12"/>
        </w:numPr>
      </w:pPr>
      <w:r>
        <w:t>B4 事后功效分析</w:t>
      </w:r>
    </w:p>
    <w:p>
      <w:pPr>
        <w:pStyle w:val="ListNumber"/>
        <w:numPr>
          <w:ilvl w:val="0"/>
          <w:numId w:val="12"/>
        </w:numPr>
      </w:pPr>
      <w:r>
        <w:t>B5 类别级区间与逐类配对检验</w:t>
      </w:r>
    </w:p>
    <w:p>
      <w:pPr>
        <w:pStyle w:val="ListNumber"/>
        <w:numPr>
          <w:ilvl w:val="0"/>
          <w:numId w:val="12"/>
        </w:numPr>
      </w:pPr>
      <w:r>
        <w:t>B9 资源画像（内存、体积、吞吐）</w:t>
      </w:r>
    </w:p>
    <w:p>
      <w:pPr>
        <w:pStyle w:val="ListNumber"/>
        <w:numPr>
          <w:ilvl w:val="0"/>
          <w:numId w:val="12"/>
        </w:numPr>
      </w:pPr>
      <w:r>
        <w:t>B14 RCCF 的 5×3 嵌套评测（或明确披露不对称）</w:t>
      </w:r>
    </w:p>
    <w:p>
      <w:pPr>
        <w:pStyle w:val="ListNumber"/>
        <w:numPr>
          <w:ilvl w:val="0"/>
          <w:numId w:val="12"/>
        </w:numPr>
      </w:pPr>
      <w:r>
        <w:t>B10 时间外推协议（类别完整的三分类版本）</w:t>
      </w:r>
    </w:p>
    <w:p>
      <w:pPr>
        <w:pStyle w:val="ListNumber"/>
        <w:numPr>
          <w:ilvl w:val="0"/>
          <w:numId w:val="12"/>
        </w:numPr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  <w:numPr>
          <w:ilvl w:val="0"/>
          <w:numId w:val="13"/>
        </w:numPr>
      </w:pPr>
      <w:r>
        <w:t>B6 对抗扰动、标签噪声、缺失值、漂移</w:t>
      </w:r>
    </w:p>
    <w:p>
      <w:pPr>
        <w:pStyle w:val="ListNumber"/>
        <w:numPr>
          <w:ilvl w:val="0"/>
          <w:numId w:val="13"/>
        </w:numPr>
      </w:pPr>
      <w:r>
        <w:t>B7 开放集阈值扫描与方法对照</w:t>
      </w:r>
    </w:p>
    <w:p>
      <w:pPr>
        <w:pStyle w:val="ListNumber"/>
        <w:numPr>
          <w:ilvl w:val="0"/>
          <w:numId w:val="13"/>
        </w:numPr>
      </w:pPr>
      <w:r>
        <w:t>B8 代价敏感评估</w:t>
      </w:r>
    </w:p>
    <w:p>
      <w:pPr>
        <w:pStyle w:val="ListNumber"/>
        <w:numPr>
          <w:ilvl w:val="0"/>
          <w:numId w:val="13"/>
        </w:numPr>
      </w:pPr>
      <w:r>
        <w:t>B11 全语料运行</w:t>
      </w:r>
    </w:p>
    <w:p>
      <w:pPr>
        <w:pStyle w:val="ListNumber"/>
        <w:numPr>
          <w:ilvl w:val="0"/>
          <w:numId w:val="13"/>
        </w:numPr>
      </w:pPr>
      <w:r>
        <w:t>B12 近重复检测</w:t>
      </w:r>
    </w:p>
    <w:p>
      <w:pPr>
        <w:pStyle w:val="ListNumber"/>
        <w:numPr>
          <w:ilvl w:val="0"/>
          <w:numId w:val="13"/>
        </w:numPr>
      </w:pPr>
      <w:r>
        <w:t>B13 门控选择偏差的正交化处理</w:t>
      </w:r>
    </w:p>
    <w:p>
      <w:pPr>
        <w:pStyle w:val="ListNumber"/>
        <w:numPr>
          <w:ilvl w:val="0"/>
          <w:numId w:val="13"/>
        </w:numPr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  <w:numPr>
          <w:ilvl w:val="0"/>
          <w:numId w:val="15"/>
        </w:numPr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  <w:numPr>
          <w:ilvl w:val="0"/>
          <w:numId w:val="15"/>
        </w:numPr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  <w:numPr>
          <w:ilvl w:val="0"/>
          <w:numId w:val="15"/>
        </w:numPr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首段引用的稿件标题是 </w:t>
            </w:r>
            <w:r>
              <w:rPr>
                <w:i/>
                <w:sz w:val="16"/>
              </w:rPr>
              <w:t>Provenance-Aware and Uncertainty-Aware Evaluation…</w:t>
            </w:r>
            <w:r>
              <w:rPr>
                <w:sz w:val="16"/>
              </w:rPr>
              <w:t>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  <w:numPr>
          <w:ilvl w:val="0"/>
          <w:numId w:val="16"/>
        </w:numPr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  <w:numPr>
          <w:ilvl w:val="0"/>
          <w:numId w:val="16"/>
        </w:numPr>
      </w:pPr>
      <w:r>
        <w:t>同步后镜像为 60 个文件（58 个材料文件 + 索引 + 校验清单），旧命名文件不再存在。</w:t>
      </w:r>
    </w:p>
    <w:p>
      <w:pPr>
        <w:pStyle w:val="ListNumber"/>
        <w:numPr>
          <w:ilvl w:val="0"/>
          <w:numId w:val="16"/>
        </w:numPr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8"/>
        </w:numPr>
      </w:pPr>
      <w:r>
        <w:t>删除中文 §5.2 的重复句。</w:t>
      </w:r>
    </w:p>
    <w:p>
      <w:pPr>
        <w:pStyle w:val="ListNumber"/>
        <w:numPr>
          <w:ilvl w:val="0"/>
          <w:numId w:val="18"/>
        </w:numPr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  <w:numPr>
          <w:ilvl w:val="0"/>
          <w:numId w:val="18"/>
        </w:numPr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  <w:numPr>
          <w:ilvl w:val="0"/>
          <w:numId w:val="18"/>
        </w:numPr>
      </w:pPr>
      <w:r>
        <w:t>中文 §5.4 改为「把五个量级并列」。</w:t>
      </w:r>
    </w:p>
    <w:p>
      <w:pPr>
        <w:pStyle w:val="ListNumber"/>
        <w:numPr>
          <w:ilvl w:val="0"/>
          <w:numId w:val="18"/>
        </w:numPr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  <w:numPr>
          <w:ilvl w:val="0"/>
          <w:numId w:val="18"/>
        </w:numPr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p>
      <w:pPr>
        <w:pStyle w:val="Heading1"/>
      </w:pPr>
      <w:r>
        <w:t>U. 第十五轮审查（2026-09-18）：精修，以及第一次真正"看"交付文件</w:t>
      </w:r>
    </w:p>
    <w:p>
      <w:r>
        <w:t>前十四轮检查的都是</w:t>
      </w:r>
      <w:r>
        <w:rPr>
          <w:b/>
        </w:rPr>
        <w:t>源文件</w:t>
      </w:r>
      <w:r>
        <w:t>（Markdown）。这一轮换了两件事：一是句级精修，二是</w:t>
      </w:r>
      <w:r>
        <w:rPr>
          <w:b/>
        </w:rPr>
        <w:t>把 Word 文件真正渲染出来看</w:t>
      </w:r>
      <w:r>
        <w:t>——本机装有 Word 16.0，可通过 COM 导出 PDF，于是"交付物长什么样"第一次成为可核验的对象。</w:t>
      </w:r>
    </w:p>
    <w:p>
      <w:pPr>
        <w:pStyle w:val="Heading2"/>
      </w:pPr>
      <w:r>
        <w:t>一、Word 渲染暴露的真实缺陷（此前十四轮全部漏检）</w:t>
      </w:r>
    </w:p>
    <w:p>
      <w:r>
        <w:t>导出 PDF 后逐行读取渲染结果，发现</w:t>
      </w:r>
      <w:r>
        <w:rPr>
          <w:b/>
        </w:rPr>
        <w:t>编号列表跨全文连续计数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列表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应当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实际渲染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四项贡献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 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协议五项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5–9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六步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 ✓（在代码块内）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§4.5 对照五项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10–14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四种解释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15–18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§6.4 八条建议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19–26 ✗</w:t>
            </w:r>
          </w:p>
        </w:tc>
      </w:tr>
    </w:tbl>
    <w:p>
      <w:pPr>
        <w:spacing w:after="40"/>
      </w:pPr>
    </w:p>
    <w:p>
      <w:r>
        <w:t xml:space="preserve">原因是所有列表段落共用 </w:t>
      </w:r>
      <w:r>
        <w:rPr>
          <w:rFonts w:ascii="Consolas" w:hAnsi="Consolas"/>
        </w:rPr>
        <w:t>List Number</w:t>
      </w:r>
      <w:r>
        <w:t xml:space="preserve"> 样式，Word 以样式级计数器累计。已在生成器中为</w:t>
      </w:r>
      <w:r>
        <w:rPr>
          <w:b/>
        </w:rPr>
        <w:t>每个列表分配独立 numId 并加 `startOverride`</w:t>
      </w:r>
      <w:r>
        <w:t>（只换 numId 不够：Word 按抽象编号定义计数，必须显式要求从 1 重开）。重渲染确认六段列表现已全部从 1 开始。</w:t>
      </w:r>
    </w:p>
    <w:p>
      <w:r>
        <w:t>这条缺陷的性质值得记下：</w:t>
      </w:r>
      <w:r>
        <w:rPr>
          <w:b/>
        </w:rPr>
        <w:t>它对所有只读 Markdown/XML 的检查都是不可见的</w:t>
      </w:r>
      <w:r>
        <w:t>——文件里没有任何"错误文本"，错的是 Word 的呈现逻辑。十四轮没人看到，是因为十四轮都没打开过文件。</w:t>
      </w:r>
    </w:p>
    <w:p>
      <w:r>
        <w:t xml:space="preserve">新增 </w:t>
      </w:r>
      <w:r>
        <w:rPr>
          <w:rFonts w:ascii="Consolas" w:hAnsi="Consolas"/>
        </w:rPr>
        <w:t>scripts/check_docx_numbering_v40.py</w:t>
      </w:r>
      <w:r>
        <w:t xml:space="preserve"> 并接入闸门：逐份 docx 检查每个编号段落是否有 numId、不同列表是否共用 numId、每个 numId 是否带 startOverride。闸门现含 </w:t>
      </w:r>
      <w:r>
        <w:rPr>
          <w:b/>
        </w:rPr>
        <w:t>20 类检查</w:t>
      </w:r>
      <w:r>
        <w:t>。</w:t>
      </w:r>
    </w:p>
    <w:p>
      <w:pPr>
        <w:pStyle w:val="Heading2"/>
      </w:pPr>
      <w:r>
        <w:t>二、句级精修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表 5 评注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删除与紧随其后的「Third」条目重复的「相对全特征森林」一段，标题由"三行值得说明"改为"表 5 中有两行值得说明"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§6.5 局限性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「既不等于全语料，也不代表真实网络先验」与 §3.2 边界声明</w:t>
            </w:r>
            <w:r>
              <w:rPr>
                <w:b/>
                <w:sz w:val="16"/>
              </w:rPr>
              <w:t>逐字重复</w:t>
            </w:r>
            <w:r>
              <w:rPr>
                <w:sz w:val="16"/>
              </w:rPr>
              <w:t>，改写为"因此二者是审计流程的产物，而不是运行网络的样本"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划分噪声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 §5.4 近乎重复的表述（相似度 0.71）改写为「十次重复划分会让 Macro-F1 波动约 0.011，超过…；只有模型族差距…更大」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 3 处 "Note that"、1 处 "very"、1 处「值得注意的是」等填充式引导；§5.3 measurement 1 的"移动幅度极小"改为"只移动了一点"</w:t>
            </w:r>
          </w:p>
        </w:tc>
      </w:tr>
    </w:tbl>
    <w:p>
      <w:pPr>
        <w:spacing w:after="40"/>
      </w:pPr>
    </w:p>
    <w:p>
      <w:r>
        <w:t>另用相似度扫描（</w:t>
      </w:r>
      <w:r>
        <w:rPr>
          <w:rFonts w:ascii="Consolas" w:hAnsi="Consolas"/>
        </w:rPr>
        <w:t>scripts/find_near_duplicates_v37.py</w:t>
      </w:r>
      <w:r>
        <w:t>，内容词 Jaccard ≥ 0.5）复核：余下 3 对高相似句分别是</w:t>
      </w:r>
      <w:r>
        <w:rPr>
          <w:b/>
        </w:rPr>
        <w:t>摘要—结论</w:t>
      </w:r>
      <w:r>
        <w:t>与</w:t>
      </w:r>
      <w:r>
        <w:rPr>
          <w:b/>
        </w:rPr>
        <w:t>结果—讨论</w:t>
      </w:r>
      <w:r>
        <w:t>的正常呼应，不是冗余。</w:t>
      </w:r>
    </w:p>
    <w:p>
      <w:pPr>
        <w:pStyle w:val="Heading2"/>
      </w:pPr>
      <w:r>
        <w:t>三、渲染层面的其它确认</w:t>
      </w:r>
    </w:p>
    <w:p>
      <w:r>
        <w:t>英文稿 30 页 / 12 236 词；中文稿 29 页。图片全部嵌入、表格未跨页断裂、行间公式以等宽数学字体显示（仍为 LaTeX 源码文本，转原生公式列入 F9）。文档启用了</w:t>
      </w:r>
      <w:r>
        <w:rPr>
          <w:b/>
        </w:rPr>
        <w:t>连续行号</w:t>
      </w:r>
      <w:r>
        <w:t>（便于审稿引用），如需关闭可在生成器中一行改掉。</w:t>
      </w:r>
    </w:p>
    <w:p>
      <w:pPr>
        <w:pStyle w:val="Heading1"/>
      </w:pPr>
      <w:r>
        <w:t>V. 第十六轮审查（2026-09-18）：把排版做掉——公式、表格、斜体</w:t>
      </w:r>
    </w:p>
    <w:p>
      <w:r>
        <w:t>第十五轮第一次渲染 Word，本轮把渲染暴露的问题一并修完，并把"排版"从待办清单上划掉。</w:t>
      </w:r>
    </w:p>
    <w:p>
      <w:pPr>
        <w:pStyle w:val="Heading2"/>
      </w:pPr>
      <w:r>
        <w:t>一、公式：LaTeX 源码 → Word 原生公式</w:t>
      </w:r>
    </w:p>
    <w:p>
      <w:r>
        <w:t xml:space="preserve">此前 5 个行间公式在 Word 里是 </w:t>
      </w:r>
      <w:r>
        <w:rPr>
          <w:rFonts w:ascii="Consolas" w:hAnsi="Consolas"/>
        </w:rPr>
        <w:t>\frac{\exp[-r_e(x)]}{\sum...}</w:t>
      </w:r>
      <w:r>
        <w:t xml:space="preserve"> 这样的</w:t>
      </w:r>
      <w:r>
        <w:rPr>
          <w:b/>
        </w:rPr>
        <w:t>源码文本</w:t>
      </w:r>
      <w:r>
        <w:t>（可编辑文本，符合"不使用公式图片"，但显然不是给编辑看的样子）。本轮用 Word COM 把每个公式按其 UnicodeMath 线性形式重建：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(1) 权重与融合后验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exp[...]/∑_(j=1)^Q</w:t>
            </w:r>
            <w:r>
              <w:rPr>
                <w:sz w:val="16"/>
              </w:rPr>
              <w:t xml:space="preserve"> 已建成真正的</w:t>
            </w:r>
            <w:r>
              <w:rPr>
                <w:b/>
                <w:sz w:val="16"/>
              </w:rPr>
              <w:t>分式与带上下限的求和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(2) 边距上界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‖p_w−p̄‖₁ ≤ Σ… =: Δ(x)</w:t>
            </w:r>
            <w:r>
              <w:rPr>
                <w:sz w:val="16"/>
              </w:rPr>
              <w:t>，双竖线与下标正确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(3) 熵亏缺恒等式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Q/(2 log Q)‖·‖₂²</w:t>
            </w:r>
            <w:r>
              <w:rPr>
                <w:sz w:val="16"/>
              </w:rPr>
              <w:t xml:space="preserve"> 分式与范数正确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(4) 一阶展开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Var(δ)/(2 log Q)</w:t>
            </w:r>
            <w:r>
              <w:rPr>
                <w:sz w:val="16"/>
              </w:rPr>
              <w:t xml:space="preserve"> 分式正确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(5) 归一化权重熵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−(1/log Q)Σ…log…</w:t>
            </w:r>
            <w:r>
              <w:rPr>
                <w:sz w:val="16"/>
              </w:rPr>
              <w:t xml:space="preserve"> 正确</w:t>
            </w:r>
          </w:p>
        </w:tc>
      </w:tr>
    </w:tbl>
    <w:p>
      <w:pPr>
        <w:spacing w:after="40"/>
      </w:pPr>
    </w:p>
    <w:p>
      <w:r>
        <w:t xml:space="preserve">验证方式不是"看起来像"：脚本检查 docx 包内 </w:t>
      </w:r>
      <w:r>
        <w:rPr>
          <w:rFonts w:ascii="Consolas" w:hAnsi="Consolas"/>
        </w:rPr>
        <w:t>document.xml</w:t>
      </w:r>
      <w:r>
        <w:t xml:space="preserve"> 的 </w:t>
      </w:r>
      <w:r>
        <w:rPr>
          <w:rFonts w:ascii="Consolas" w:hAnsi="Consolas"/>
        </w:rPr>
        <w:t>&lt;m:oMath&gt;</w:t>
      </w:r>
      <w:r>
        <w:t xml:space="preserve"> 元素，</w:t>
      </w:r>
      <w:r>
        <w:rPr>
          <w:b/>
        </w:rPr>
        <w:t>两份稿件各 5 个原生公式、0 处 LaTeX 残留</w:t>
      </w:r>
      <w:r>
        <w:t>；再用 Word 渲染成 PDF、用 PyMuPDF 转成图片亲眼核对分式与编号位置。</w:t>
      </w:r>
    </w:p>
    <w:p>
      <w:r>
        <w:t xml:space="preserve">过程中修掉两个自伤：① 用 </w:t>
      </w:r>
      <w:r>
        <w:rPr>
          <w:rFonts w:ascii="Consolas" w:hAnsi="Consolas"/>
        </w:rPr>
        <w:t>paragraph.Range</w:t>
      </w:r>
      <w:r>
        <w:t xml:space="preserve"> 写文本会把段落标记一起替换，导致公式与下一段合并（渲染图里出现 "Δ(x) (2)Let m(x)…"）；改为排除段落标记后，公式独占一行、编号在行末。② 中文稿还有 11 处</w:t>
      </w:r>
      <w:r>
        <w:rPr>
          <w:b/>
        </w:rPr>
        <w:t>行内</w:t>
      </w:r>
      <w:r>
        <w:t xml:space="preserve"> LaTeX（</w:t>
      </w:r>
      <w:r>
        <w:rPr>
          <w:rFonts w:ascii="Consolas" w:hAnsi="Consolas"/>
        </w:rPr>
        <w:t>$\bar p(x)=\frac{1}{Q}…$</w:t>
      </w:r>
      <w:r>
        <w:t>、</w:t>
      </w:r>
      <w:r>
        <w:rPr>
          <w:rFonts w:ascii="Consolas" w:hAnsi="Consolas"/>
        </w:rPr>
        <w:t>$C\in\{0.01,…\}$</w:t>
      </w:r>
      <w:r>
        <w:t xml:space="preserve"> 等），英文稿用的是纯文本记法；已按同样口径改为 </w:t>
      </w:r>
      <w:r>
        <w:rPr>
          <w:rFonts w:ascii="Consolas" w:hAnsi="Consolas"/>
        </w:rPr>
        <w:t>p̄(x) = (1/Q) Σ_e p_e(y|x)</w:t>
      </w:r>
      <w:r>
        <w:t xml:space="preserve"> 这类写法，两稿均无 LaTeX 残留。</w:t>
      </w:r>
    </w:p>
    <w:p>
      <w:pPr>
        <w:pStyle w:val="Heading2"/>
      </w:pPr>
      <w:r>
        <w:t>二、表格：去掉竖线</w:t>
      </w:r>
    </w:p>
    <w:p>
      <w:r>
        <w:t xml:space="preserve">JISA 明确要求"避免竖线和底纹"。生成器原来用 </w:t>
      </w:r>
      <w:r>
        <w:rPr>
          <w:rFonts w:ascii="Consolas" w:hAnsi="Consolas"/>
        </w:rPr>
        <w:t>Table Grid</w:t>
      </w:r>
      <w:r>
        <w:t>（全框线），现改为</w:t>
      </w:r>
      <w:r>
        <w:rPr>
          <w:b/>
        </w:rPr>
        <w:t>三线表</w:t>
      </w:r>
      <w:r>
        <w:t>：只有顶线、表头下线（</w:t>
      </w:r>
      <w:r>
        <w:rPr>
          <w:rFonts w:ascii="Consolas" w:hAnsi="Consolas"/>
        </w:rPr>
        <w:t>insideH</w:t>
      </w:r>
      <w:r>
        <w:t xml:space="preserve">）与底线，左右与内部竖线显式设为 </w:t>
      </w:r>
      <w:r>
        <w:rPr>
          <w:rFonts w:ascii="Consolas" w:hAnsi="Consolas"/>
        </w:rPr>
        <w:t>none</w:t>
      </w:r>
      <w:r>
        <w:t>。10 张表的 XML 已逐张核对。</w:t>
      </w:r>
    </w:p>
    <w:p>
      <w:pPr>
        <w:pStyle w:val="Heading2"/>
      </w:pPr>
      <w:r>
        <w:t>三、斜体标记泄漏</w:t>
      </w:r>
    </w:p>
    <w:p>
      <w:r>
        <w:t xml:space="preserve">渲染图里出现 </w:t>
      </w:r>
      <w:r>
        <w:rPr>
          <w:rFonts w:ascii="Consolas" w:hAnsi="Consolas"/>
        </w:rPr>
        <w:t>*Proof.*</w:t>
      </w:r>
      <w:r>
        <w:t xml:space="preserve"> 原样带星号——生成器只处理 </w:t>
      </w:r>
      <w:r>
        <w:rPr>
          <w:rFonts w:ascii="Consolas" w:hAnsi="Consolas"/>
        </w:rPr>
        <w:t>**粗体**</w:t>
      </w:r>
      <w:r>
        <w:t>、`</w:t>
      </w:r>
      <w:r>
        <w:rPr>
          <w:rFonts w:ascii="Consolas" w:hAnsi="Consolas"/>
        </w:rPr>
        <w:t xml:space="preserve"> </w:t>
      </w:r>
      <w:r>
        <w:t>代码</w:t>
      </w: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与 </w:t>
      </w:r>
      <w:r>
        <w:rPr>
          <w:rFonts w:ascii="Cambria Math" w:hAnsi="Cambria Math"/>
        </w:rPr>
        <w:t>数学</w:t>
      </w:r>
      <w:r>
        <w:rPr>
          <w:rFonts w:ascii="Consolas" w:hAnsi="Consolas"/>
        </w:rPr>
        <w:t>，**单星号斜体从未处理**。已补上，</w:t>
      </w:r>
      <w:r>
        <w:rPr>
          <w:i/>
        </w:rPr>
        <w:t>Proof.</w:t>
      </w:r>
      <w:r>
        <w:rPr>
          <w:rFonts w:ascii="Consolas" w:hAnsi="Consolas"/>
        </w:rPr>
        <w:t>、</w:t>
      </w:r>
      <w:r>
        <w:rPr>
          <w:i/>
        </w:rPr>
        <w:t>families</w:t>
      </w:r>
      <w:r>
        <w:t>` 这类标记现在真正以斜体呈现。</w:t>
      </w:r>
    </w:p>
    <w:p>
      <w:pPr>
        <w:pStyle w:val="Heading2"/>
      </w:pPr>
      <w:r>
        <w:t>四、流水线顺序（重要）</w:t>
      </w:r>
    </w:p>
    <w:p>
      <w:r>
        <w:t>公式转换是 docx 生成之后的</w:t>
      </w:r>
      <w:r>
        <w:rPr>
          <w:b/>
        </w:rPr>
        <w:t>后处理</w:t>
      </w:r>
      <w:r>
        <w:t>步骤：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build_restructured_manuscript_v4.py  →  convert_equations_word_v41.py  →  校验</w:t>
      </w:r>
    </w:p>
    <w:p>
      <w:pPr>
        <w:spacing w:after="40"/>
      </w:pPr>
    </w:p>
    <w:p>
      <w:r>
        <w:t>重新生成 docx 会把公式还原成 LaTeX，因此闸门新增了检查（</w:t>
      </w:r>
      <w:r>
        <w:rPr>
          <w:rFonts w:ascii="Consolas" w:hAnsi="Consolas"/>
        </w:rPr>
        <w:t>check_docx_numbering_v40.py</w:t>
      </w:r>
      <w:r>
        <w:t xml:space="preserve"> 同时校验 </w:t>
      </w:r>
      <w:r>
        <w:rPr>
          <w:rFonts w:ascii="Consolas" w:hAnsi="Consolas"/>
        </w:rPr>
        <w:t>&lt;m:oMath&gt;</w:t>
      </w:r>
      <w:r>
        <w:t xml:space="preserve"> ≥ 5 且无 </w:t>
      </w:r>
      <w:r>
        <w:rPr>
          <w:rFonts w:ascii="Consolas" w:hAnsi="Consolas"/>
        </w:rPr>
        <w:t>\frac</w:t>
      </w:r>
      <w:r>
        <w:t xml:space="preserve"> 残留）：忘记跑转换会被立即拦下。</w:t>
      </w:r>
    </w:p>
    <w:p>
      <w:pPr>
        <w:pStyle w:val="Heading2"/>
      </w:pPr>
      <w:r>
        <w:t>五、F9 剩余项</w:t>
      </w:r>
    </w:p>
    <w:p>
      <w:r>
        <w:t>公式已为原生公式、表格已为三线表、图形摘要 3300×2280 像素、页边距与单栏符合要求。</w:t>
      </w:r>
      <w:r>
        <w:rPr>
          <w:b/>
        </w:rPr>
        <w:t>仍缺两件只能由作者完成的事</w:t>
      </w:r>
      <w:r>
        <w:t>：套用投稿当天的 JISA 官方模板，以及填入作者与单位信息。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