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</w:pPr>
      <w:r>
        <w:t>C1 补充材料按 S1–S19 清单成册</w:t>
      </w:r>
    </w:p>
    <w:p>
      <w:pPr>
        <w:pStyle w:val="ListNumber"/>
      </w:pPr>
      <w:r>
        <w:t>C2 重做图形摘要、Highlights、投稿信（按新主线）</w:t>
      </w:r>
    </w:p>
    <w:p>
      <w:pPr>
        <w:pStyle w:val="ListNumber"/>
      </w:pPr>
      <w:r>
        <w:t>A1–A6 稿件内部一致性修复（表编号、测量计数、延迟口径、补充清单、参考文献对齐）</w:t>
      </w:r>
    </w:p>
    <w:p>
      <w:pPr>
        <w:pStyle w:val="ListNumber"/>
      </w:pPr>
      <w:r>
        <w:t>B1 在方法章声明 SESOI 的具体数值</w:t>
      </w:r>
    </w:p>
    <w:p>
      <w:pPr>
        <w:pStyle w:val="ListNumber"/>
      </w:pPr>
      <w:r>
        <w:t>B2 补充实验环境段落</w:t>
      </w:r>
    </w:p>
    <w:p>
      <w:pPr>
        <w:pStyle w:val="ListNumber"/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</w:pPr>
      <w:r>
        <w:t>B3 主种子由 3 增至 10</w:t>
      </w:r>
    </w:p>
    <w:p>
      <w:pPr>
        <w:pStyle w:val="ListNumber"/>
      </w:pPr>
      <w:r>
        <w:t>B4 事后功效分析</w:t>
      </w:r>
    </w:p>
    <w:p>
      <w:pPr>
        <w:pStyle w:val="ListNumber"/>
      </w:pPr>
      <w:r>
        <w:t>B5 类别级区间与逐类配对检验</w:t>
      </w:r>
    </w:p>
    <w:p>
      <w:pPr>
        <w:pStyle w:val="ListNumber"/>
      </w:pPr>
      <w:r>
        <w:t>B9 资源画像（内存、体积、吞吐）</w:t>
      </w:r>
    </w:p>
    <w:p>
      <w:pPr>
        <w:pStyle w:val="ListNumber"/>
      </w:pPr>
      <w:r>
        <w:t>B14 RCCF 的 5×3 嵌套评测（或明确披露不对称）</w:t>
      </w:r>
    </w:p>
    <w:p>
      <w:pPr>
        <w:pStyle w:val="ListNumber"/>
      </w:pPr>
      <w:r>
        <w:t>B10 时间外推协议（类别完整的三分类版本）</w:t>
      </w:r>
    </w:p>
    <w:p>
      <w:pPr>
        <w:pStyle w:val="ListNumber"/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</w:pPr>
      <w:r>
        <w:t>B6 对抗扰动、标签噪声、缺失值、漂移</w:t>
      </w:r>
    </w:p>
    <w:p>
      <w:pPr>
        <w:pStyle w:val="ListNumber"/>
      </w:pPr>
      <w:r>
        <w:t>B7 开放集阈值扫描与方法对照</w:t>
      </w:r>
    </w:p>
    <w:p>
      <w:pPr>
        <w:pStyle w:val="ListNumber"/>
      </w:pPr>
      <w:r>
        <w:t>B8 代价敏感评估</w:t>
      </w:r>
    </w:p>
    <w:p>
      <w:pPr>
        <w:pStyle w:val="ListNumber"/>
      </w:pPr>
      <w:r>
        <w:t>B11 全语料运行</w:t>
      </w:r>
    </w:p>
    <w:p>
      <w:pPr>
        <w:pStyle w:val="ListNumber"/>
      </w:pPr>
      <w:r>
        <w:t>B12 近重复检测</w:t>
      </w:r>
    </w:p>
    <w:p>
      <w:pPr>
        <w:pStyle w:val="ListNumber"/>
      </w:pPr>
      <w:r>
        <w:t>B13 门控选择偏差的正交化处理</w:t>
      </w:r>
    </w:p>
    <w:p>
      <w:pPr>
        <w:pStyle w:val="ListNumber"/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