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：2026-10-06 14:23（由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16,824 词 / 中文 45,708 字符；12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295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，918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ListBullet"/>
      </w:pPr>
      <w:r>
        <w:t>Z. 第二十轮审查（2026-10-06）：现代语料阶梯——规模、分布位移与机制</w:t>
      </w:r>
    </w:p>
    <w:p>
      <w:pPr>
        <w:pStyle w:val="Heading2"/>
      </w:pPr>
      <w:r>
        <w:t>2.2 仓库提交中的逐轮记录（116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766bd85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data-check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ac996f1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six extension experiments - member families, day holdout, 10-seed external benchmarks, deployment metrics, CIC-IDS2018 and CIC-IoT-2023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aa811b0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extension-experiment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7cd1862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four recent corpora (2020-2023) - LITNET-2020, IoT-23, RT-IoT2022, ACI-IoT-2023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365690e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recent-corpora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c97aa80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2025 corpora (UAVIDS-2025, GeNIS, IDS2025); thirteen-corpus vintage and sources table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49ba650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2025 candidate corpora and the Gotham fetch status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7b4c278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 every extension corpus on the standard ten seeds and re-render the quoted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52fe01f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extension-set counts (report header six-&gt;eight, Section 5.8 five-&gt;six, bundle README)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fd23efd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briefings and deck now state the thirteen corpora, the 2025 evidence and a recency Q&amp;A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6e2df1a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(packet-level, 18 classes) integrated - inert at the full budget, +0.0063 at 8/16 features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86022bd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2026 corpora (CTU-IDSEVAL-6, 6TiSCHSet-2026, RTN) - seventeen corpora span 1998-2026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7de4cdc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pooled modern-corpus replication - 12 corpora (2020-2026), 120 seed comparisons, +0.000007 [-0.000006, +0.000020]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edfaf14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modern-corpus ladder - B/C rungs, uncapped Gotham (7.19M test rows, +0.000009), source holdouts (Gotham 12/78 devices, 6TiSCH 12/122 runs), feature-budget sweep, mechanism suite; 53-check gate green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53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ListNumber"/>
        <w:numPr>
          <w:ilvl w:val="0"/>
          <w:numId w:val="10"/>
        </w:numPr>
      </w:pPr>
      <w:r>
        <w:t>extension report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42; the three-seed set: 21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45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ISSUE abstract words is 295, limit &lt;= 250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53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：53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