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论文自查表（Self-Check Table）</w:t>
      </w:r>
    </w:p>
    <w:p>
      <w:r>
        <w:rPr>
          <w:b/>
        </w:rPr>
        <w:t>自查对象</w:t>
      </w:r>
      <w:r>
        <w:t>：中文 SCI 稿 v4 / 英文 SCI 稿 v4</w:t>
      </w:r>
    </w:p>
    <w:p>
      <w:r>
        <w:rPr>
          <w:b/>
        </w:rPr>
        <w:t>自查日期</w:t>
      </w:r>
      <w:r>
        <w:t>：2026-09-16（此后各轮复审持续更新；最近一次更新 2026-09-24）</w:t>
      </w:r>
    </w:p>
    <w:p>
      <w:r>
        <w:rPr>
          <w:b/>
        </w:rPr>
        <w:t>判定标记</w:t>
      </w:r>
      <w:r>
        <w:t>：通过 / 部分通过 / 缺失 / 待人工判断</w:t>
      </w:r>
    </w:p>
    <w:p>
      <w:r>
        <w:rPr>
          <w:b/>
        </w:rPr>
        <w:t>自查方式</w:t>
      </w:r>
      <w:r>
        <w:t>：可自动化的项目全部由脚本判定并给出证据文件；无法自动化的项目逐条人工核对。涉及脚本：</w:t>
      </w:r>
      <w:r>
        <w:rPr>
          <w:rFonts w:ascii="Consolas" w:hAnsi="Consolas"/>
        </w:rPr>
        <w:t>audit_manuscripts_v5.py</w:t>
      </w:r>
      <w:r>
        <w:t>、</w:t>
      </w:r>
      <w:r>
        <w:rPr>
          <w:rFonts w:ascii="Consolas" w:hAnsi="Consolas"/>
        </w:rPr>
        <w:t>audit_crosslanguage_v5.py</w:t>
      </w:r>
      <w:r>
        <w:t>、</w:t>
      </w:r>
      <w:r>
        <w:rPr>
          <w:rFonts w:ascii="Consolas" w:hAnsi="Consolas"/>
        </w:rPr>
        <w:t>audit_references_v5.py</w:t>
      </w:r>
      <w:r>
        <w:t>、</w:t>
      </w:r>
      <w:r>
        <w:rPr>
          <w:rFonts w:ascii="Consolas" w:hAnsi="Consolas"/>
        </w:rPr>
        <w:t>audit_number_traceability_v5.py</w:t>
      </w:r>
      <w:r>
        <w:t>、</w:t>
      </w:r>
      <w:r>
        <w:rPr>
          <w:rFonts w:ascii="Consolas" w:hAnsi="Consolas"/>
        </w:rPr>
        <w:t>audit_selective_reporting_v5.py</w:t>
      </w:r>
      <w:r>
        <w:t>、</w:t>
      </w:r>
      <w:r>
        <w:rPr>
          <w:rFonts w:ascii="Consolas" w:hAnsi="Consolas"/>
        </w:rPr>
        <w:t>check_citation_coverage_v5.py</w:t>
      </w:r>
      <w:r>
        <w:t>、</w:t>
      </w:r>
      <w:r>
        <w:rPr>
          <w:rFonts w:ascii="Consolas" w:hAnsi="Consolas"/>
        </w:rPr>
        <w:t>spotcheck_citations_v5.py</w:t>
      </w:r>
      <w:r>
        <w:t>、</w:t>
      </w:r>
      <w:r>
        <w:rPr>
          <w:rFonts w:ascii="Consolas" w:hAnsi="Consolas"/>
        </w:rPr>
        <w:t>selfcheck_extra_v5.py</w:t>
      </w:r>
      <w:r>
        <w:t>。</w:t>
      </w:r>
    </w:p>
    <w:p>
      <w:pPr>
        <w:pStyle w:val="Heading1"/>
      </w:pPr>
      <w:r>
        <w:t>汇总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层次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项数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部分通过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缺失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 诚信与合规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 选题与贡献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 方法、理论与数据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 实验与统计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 呈现与写作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 可复现与投稿合规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 内容层专项审查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合计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69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65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</w:t>
            </w:r>
          </w:p>
        </w:tc>
      </w:tr>
    </w:tbl>
    <w:p>
      <w:pPr>
        <w:spacing w:after="40"/>
      </w:pPr>
    </w:p>
    <w:p>
      <w:r>
        <w:t>结论：</w:t>
      </w:r>
      <w:r>
        <w:rPr>
          <w:b/>
        </w:rPr>
        <w:t>69 项检查中 65 项通过、4 项部分通过、0 项缺失</w:t>
      </w:r>
      <w:r>
        <w:t xml:space="preserve">。四项部分通过全部集中在需要作者输入或流程性排版的位置（A5 署名与 CRediT、A6 基金与利益冲突、E6 母语润色、F9 期刊模板排版），不涉及数据或论证本身的正确性。自查表自身的数字一致性由 </w:t>
      </w:r>
      <w:r>
        <w:rPr>
          <w:rFonts w:ascii="Consolas" w:hAnsi="Consolas"/>
        </w:rPr>
        <w:t>scripts/verify_selfcheck_counts_v7.py</w:t>
      </w:r>
      <w:r>
        <w:t xml:space="preserve"> 断言，并已接入验证闸门。</w:t>
      </w:r>
    </w:p>
    <w:p>
      <w:pPr>
        <w:pStyle w:val="Heading1"/>
      </w:pPr>
      <w:r>
        <w:t>A. 诚信与合规层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检查项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判定标准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结果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证据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数据真实性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正文数字可由发布产物重算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audit_number_traceability_v5.py</w:t>
            </w:r>
            <w:r>
              <w:rPr>
                <w:sz w:val="16"/>
              </w:rPr>
              <w:t xml:space="preserve">：69 项关键数字全部与源文件一致，零失配；明细见 </w:t>
            </w:r>
            <w:r>
              <w:rPr>
                <w:rFonts w:ascii="Consolas" w:hAnsi="Consolas"/>
                <w:sz w:val="16"/>
              </w:rPr>
              <w:t>results_review_v5/number_traceability.csv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图像完整性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无重复使用、无异常处理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selfcheck_extra_v5.py</w:t>
            </w:r>
            <w:r>
              <w:rPr>
                <w:sz w:val="16"/>
              </w:rPr>
              <w:t>：</w:t>
            </w:r>
            <w:r>
              <w:rPr>
                <w:rFonts w:ascii="Consolas" w:hAnsi="Consolas"/>
                <w:sz w:val="16"/>
              </w:rPr>
              <w:t>figures/</w:t>
            </w:r>
            <w:r>
              <w:rPr>
                <w:sz w:val="16"/>
              </w:rPr>
              <w:t xml:space="preserve"> 与 </w:t>
            </w:r>
            <w:r>
              <w:rPr>
                <w:rFonts w:ascii="Consolas" w:hAnsi="Consolas"/>
                <w:sz w:val="16"/>
              </w:rPr>
              <w:t>figures_en/</w:t>
            </w:r>
            <w:r>
              <w:rPr>
                <w:sz w:val="16"/>
              </w:rPr>
              <w:t xml:space="preserve"> 各 11 张，哈希去重后无重复；分辨率均为 300 dpi（要求 ≥300）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引文准确性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正文逐条标注且条目不虚构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中英各 73/73 全覆盖，抽查 21 条零失配；73 条条目中 </w:t>
            </w:r>
            <w:r>
              <w:rPr>
                <w:b/>
                <w:sz w:val="16"/>
              </w:rPr>
              <w:t>60 条带 DOI 的条目已全部通过 Crossref 或 DataCite 核验</w:t>
            </w:r>
            <w:r>
              <w:rPr>
                <w:sz w:val="16"/>
              </w:rPr>
              <w:t>（含新增的 N-BaIoT 论文与数据集 DOI，数据集 DOI 走 DataCite），其余 13 条经确认不分配 Crossref DOI 的出版方（PMLR/NeurIPS/JMLR/USENIX/JSTOR 等）已显式标注为无 DOI，待核验占位符清零（</w:t>
            </w:r>
            <w:r>
              <w:rPr>
                <w:rFonts w:ascii="Consolas" w:hAnsi="Consolas"/>
                <w:sz w:val="16"/>
              </w:rPr>
              <w:t>results_review_v5/doi_verification.json</w:t>
            </w:r>
            <w:r>
              <w:rPr>
                <w:sz w:val="16"/>
              </w:rPr>
              <w:t>）</w:t>
            </w:r>
          </w:p>
        </w:tc>
      </w:tr>
    </w:tbl>
    <w:p>
      <w:pPr>
        <w:spacing w:after="40"/>
      </w:pPr>
    </w:p>
    <w:p>
      <w:r>
        <w:t xml:space="preserve">| A4 | 代码可用性声明属实 | 声明版本确实存在且含全部产物 | </w:t>
      </w:r>
      <w:r>
        <w:rPr>
          <w:b/>
        </w:rPr>
        <w:t>通过</w:t>
      </w:r>
      <w:r>
        <w:t xml:space="preserve"> | 公开仓库 </w:t>
      </w:r>
      <w:r>
        <w:rPr>
          <w:rFonts w:ascii="Consolas" w:hAnsi="Consolas"/>
        </w:rPr>
        <w:t>main</w:t>
      </w:r>
      <w:r>
        <w:t xml:space="preserve"> 与发布标签 </w:t>
      </w:r>
      <w:r>
        <w:rPr>
          <w:rFonts w:ascii="Consolas" w:hAnsi="Consolas"/>
        </w:rPr>
        <w:t>v1.11.0</w:t>
      </w:r>
      <w:r>
        <w:t xml:space="preserve"> 指向本稿件对应的提交；两个 390 MB 归档包已加入 </w:t>
      </w:r>
      <w:r>
        <w:rPr>
          <w:rFonts w:ascii="Consolas" w:hAnsi="Consolas"/>
        </w:rPr>
        <w:t>.gitignore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署名与 CRediT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章节存在且内容完整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部分通过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两版均含 CRediT 章节，但内容为占位符（待作者填写）；仓库根目录 </w:t>
            </w:r>
            <w:r>
              <w:rPr>
                <w:rFonts w:ascii="Consolas" w:hAnsi="Consolas"/>
                <w:b/>
                <w:sz w:val="16"/>
              </w:rPr>
              <w:t>CITATION.cff</w:t>
            </w:r>
            <w:r>
              <w:rPr>
                <w:b/>
                <w:sz w:val="16"/>
              </w:rPr>
              <w:t xml:space="preserve"> 的 authors 字段同为占位符「Author to be completed」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利益冲突与基金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章节存在且内容完整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部分通过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两版均含「基金」「利益冲突声明」章节，内容为占位符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生成式 AI 使用声明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存在且内容具体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「Declaration of generative AI and AI-assisted technologies」存在，说明工具用途与作者责任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一稿多投 / 重复发表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无重复提交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单篇投稿，无并行投稿记录；旧稿均标注为历史版本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数据许可与再分发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不越权再分发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2 记录许可状态；未核验到 SPDX 标识时明确不作推断；原始数据集不随论文分发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双重用途风险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不产生真实攻击行为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全部实验基于公开数据集；正文声明无扫描、探测或真实攻击流量</w:t>
            </w:r>
          </w:p>
        </w:tc>
      </w:tr>
    </w:tbl>
    <w:p>
      <w:pPr>
        <w:spacing w:after="40"/>
      </w:pPr>
    </w:p>
    <w:p>
      <w:pPr>
        <w:pStyle w:val="Heading1"/>
      </w:pPr>
      <w:r>
        <w:t>B. 选题与贡献层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检查项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判定标准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结果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证据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研究问题的重要性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问题明确且被论证为空白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§1.2 提出三个未经检验的假设 H1–H3；§2.5 明确空白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创新点类型与分量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属于可辨识的创新类型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协议与边界型贡献：可复用泄漏受控协议 + 三个可辨识性命题 + 定量失效地图 + 成本核算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贡献与证据匹配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每项贡献在结果章有对应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selfcheck_extra_v5.py</w:t>
            </w:r>
            <w:r>
              <w:rPr>
                <w:sz w:val="16"/>
              </w:rPr>
              <w:t>：四项贡献声明均在正文有对应结果；摘要显式声明不主张算法优势与生产就绪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与已有工作的差异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有明确对照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1 对五个研究族做任务、拟合边界、结论类型与差异对比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增量性判断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非纯增量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 节新增定位段落：明确说明「在既有基准上再加一个分类器不回答任何开放问题」，并把贡献表述为可证伪的判定程序（协议 + 可辨识性条件 + 量级地图）。该表述不依赖期刊口味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对领域的影响陈述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给出可操作结论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§6.2 提出归因约束与判定门槛；§6.4 给出八条评测报告建议</w:t>
            </w:r>
          </w:p>
        </w:tc>
      </w:tr>
    </w:tbl>
    <w:p>
      <w:pPr>
        <w:spacing w:after="40"/>
      </w:pPr>
    </w:p>
    <w:p>
      <w:pPr>
        <w:pStyle w:val="Heading1"/>
      </w:pPr>
      <w:r>
        <w:t>C. 方法、理论与数据层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检查项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判定标准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结果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证据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方法可复现描述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有伪代码与参数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算法 1 伪代码、§4.5 对照与消融设计、</w:t>
            </w:r>
            <w:r>
              <w:rPr>
                <w:rFonts w:ascii="Consolas" w:hAnsi="Consolas"/>
                <w:sz w:val="16"/>
              </w:rPr>
              <w:t>results_gate_tuning_v5/selected_gate_config.json</w:t>
            </w:r>
            <w:r>
              <w:rPr>
                <w:sz w:val="16"/>
              </w:rPr>
              <w:t>（补充材料 S16）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假设显式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假设可检验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H1–H3 在 §1.2 显式声明，并在 §5 逐一回应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命题有证明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命题非平凡且可验证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命题 1 有证明；命题 2 已显式化为可逐行计算的上界（99.91% 可证明不变）；</w:t>
            </w:r>
            <w:r>
              <w:rPr>
                <w:b/>
                <w:sz w:val="16"/>
              </w:rPr>
              <w:t>命题 3 已定量化</w:t>
            </w:r>
            <w:r>
              <w:rPr>
                <w:sz w:val="16"/>
              </w:rPr>
              <w:t>：给出二阶恒等式 1−H = (Q/2logQ)·‖w−1/Q‖² 与一阶关系 1−H ≈ Var(δ)/(2logQ)，实测熵亏缺 3.24e−5，两个预测分别为 3.19e−5（误差 1.5%）与 3.36e−5（误差 4.0%）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复杂度分析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训练与推理代价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§4.4：O(QK·T·n log n) 训练、O(QT log n) 推理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基线公平性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同等调参预算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5×3 嵌套交叉验证同预算；门控自身亦做 108 配置搜索（回应"未调参"质疑）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超参未接触测试集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选优仅用训练/验证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门控选优仅用验证集；补充测试集确认实验显示选优配置与默认配置预测</w:t>
            </w:r>
            <w:r>
              <w:rPr>
                <w:b/>
                <w:sz w:val="16"/>
              </w:rPr>
              <w:t>逐条相同</w:t>
            </w:r>
            <w:r>
              <w:rPr>
                <w:sz w:val="16"/>
              </w:rPr>
              <w:t>（改判 0 条）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数据来源、版本、许可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可追溯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2：来源 URL、检索日期、版本快照、SHA-256、许可状态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数据质量审计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缺失/重复/冲突有计数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六阶段计数链 2 830 743 → 53 237；239 093 次重复、133 个冲突向量；12 个恒定特征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划分泄漏防控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变换与去重位置明确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变换仅训练侧拟合；全局去重前置于划分；提供「先划分后训练侧去重」反向对照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类别不平衡处理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不用准确率掩盖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Macro-F1 为主指标 + 平衡控制总体 + 类别级报告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C11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数据集数量与代表性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多数据集但边界清楚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已使用四个公开数据集：3.3 节给出四种采集场景、四种特征提取方式、四套标签体系与各自缺陷的覆盖论证，N-BaIoT 补齐了此前指出的物联网场景缺口；覆盖矩阵见补充材料 S25，审计与结果见 S28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C12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实验环境声明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硬件与软件版本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§4.4：8 物理核/16 逻辑核、35.8 GB、Windows 10、Python 3.11.4、scikit-learn 1.9.0 等</w:t>
            </w:r>
          </w:p>
        </w:tc>
      </w:tr>
    </w:tbl>
    <w:p>
      <w:pPr>
        <w:spacing w:after="40"/>
      </w:pPr>
    </w:p>
    <w:p>
      <w:pPr>
        <w:pStyle w:val="Heading1"/>
      </w:pPr>
      <w:r>
        <w:t>D. 实验与统计层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检查项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判定标准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结果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证据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实验设计支撑结论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问题与实验一一对应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RQ1–RQ4 对应 §5.1–§5.6，无孤立实验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强基线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含现代强模型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随机森林、极端随机树、XGBoost、MLP、SVM、决策树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消融覆盖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覆盖关键设计选择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特征视图、树级加权、协议对照、门控超参（108 配置）、专家多样性（5 类）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敏感性分析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关键选择有曲线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k 选择曲线（10/20/30/40/60）；协议敏感性（去重顺序、10 次重复划分）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稳健性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多种扰动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已扩至五类：1% 高斯噪声、5% 特征屏蔽、10% 缺失值、标定漂移、标签噪声（5%/10%）。主要发现：特征值的连续污染占主导（43.3% / 17–19% / 4%），监督污染小一个数量级（0.6–1.3%）（</w:t>
            </w:r>
            <w:r>
              <w:rPr>
                <w:rFonts w:ascii="Consolas" w:hAnsi="Consolas"/>
                <w:sz w:val="16"/>
              </w:rPr>
              <w:t>results_robustness_extended_v5/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泛化边界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明确适用域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文件级外推 0.3325–0.9997；NSL/UNSW 独立基准；局限在 §6.5 声明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资源成本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时间、内存、体积、吞吐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已补：模型体积 9.09 MB 对 2.21 MB（4.1 倍）、整批吞吐 43 100 对 200 300 行/秒（4.6 倍）、峰值内存增量 37.0 对 78.3 MB（</w:t>
            </w:r>
            <w:r>
              <w:rPr>
                <w:rFonts w:ascii="Consolas" w:hAnsi="Consolas"/>
                <w:sz w:val="16"/>
              </w:rPr>
              <w:t>results_resources_v5/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统计检验恰当性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配对检验 + 多重比较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精确 McNemar + 种子级符号翻转 + 分层配对 Bootstrap + Holm 校正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等价性检验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主张"无差异"时有等价边界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十种子 TOST：种子级 90% 区间 [−0.00112, +0.00021]、测试行级区间 [−0.00425, +0.00338]，</w:t>
            </w:r>
            <w:r>
              <w:rPr>
                <w:b/>
                <w:sz w:val="16"/>
              </w:rPr>
              <w:t>SESOI = 0.005 与 0.01 双双等价</w:t>
            </w:r>
            <w:r>
              <w:rPr>
                <w:sz w:val="16"/>
              </w:rPr>
              <w:t>；SESOI 已在方法章预先声明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统计功效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说明可检出效应量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十种子事后功效分析：80% 功效下的最小可检出效应为 0.00115–0.00161 Macro-F1（</w:t>
            </w:r>
            <w:r>
              <w:rPr>
                <w:rFonts w:ascii="Consolas" w:hAnsi="Consolas"/>
                <w:sz w:val="16"/>
              </w:rPr>
              <w:t>results_seeds10_v5/power_analysis.csv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D11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重复次数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多种子/多划分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主实验已扩至 </w:t>
            </w:r>
            <w:r>
              <w:rPr>
                <w:b/>
                <w:sz w:val="16"/>
              </w:rPr>
              <w:t>10 个种子</w:t>
            </w:r>
            <w:r>
              <w:rPr>
                <w:sz w:val="16"/>
              </w:rPr>
              <w:t>；重复划分 10 次；嵌套 5×3。逐种子与 3 种子结果一致（前三个种子数值完全复现）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D12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效应量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报告标准化效应量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已补 Cohen's d_z 与配对优势度：对等权 χ² 森林 d_z = −0.40，对全特征森林 +1.17，对极端随机树 +19.68（</w:t>
            </w:r>
            <w:r>
              <w:rPr>
                <w:rFonts w:ascii="Consolas" w:hAnsi="Consolas"/>
                <w:sz w:val="16"/>
              </w:rPr>
              <w:t>results_seeds10_v5/effect_sizes.csv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D13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选择性报告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不隐藏不利结果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audit_selective_reporting_v5.py</w:t>
            </w:r>
            <w:r>
              <w:rPr>
                <w:sz w:val="16"/>
              </w:rPr>
              <w:t>：108 张双臂表最大优势仅 +0.00198；开放集更差、ExtraTrees 更优等不利证据均已写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D14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不确定性量化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区间估计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配对 Bootstrap 区间；未含划分级层次化 Bootstrap（已在 §6.5 声明）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D15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规模与领域稳健性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结论不得依赖被截断的子集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规模实验把 CIC-IDS2017 总体扩大 7.8 倍（413 209 条，十种子）：平均配对差 −0.001137，90% 区间 [−0.002966, +0.000692]，TOST 在 0.005 与 0.01 边界下均成立；取消每类上限后在完整去重语料 2 429 503 条上完成十种子配对：平均差 -0.005533，种子级 90% 区间 [-0.007179, -0.003886]，TOST 0.005 边界不等价、0.01 边界等价，每个种子 RCCF 训练 14936 秒、等权森林 85 秒（约 175 倍）；第四个数据集 N-BaIoT（18 万条、IoT 领域）上所有模型 Macro-F1 ≥ 0.9998，RCCF 与等权森林差异为 0（结果见 §5.7 与补充材料 S27、S28、S29）</w:t>
            </w:r>
          </w:p>
        </w:tc>
      </w:tr>
    </w:tbl>
    <w:p>
      <w:pPr>
        <w:spacing w:after="40"/>
      </w:pPr>
    </w:p>
    <w:p>
      <w:pPr>
        <w:pStyle w:val="Heading1"/>
      </w:pPr>
      <w:r>
        <w:t>E. 呈现与写作层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检查项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判定标准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结果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证据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逻辑链闭合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问题—方法—证据—结论一致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每节只回答一个问题；§5 按 RQ 顺序；§6 解释机制；§7 三条结论均回到 §5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摘要与正文一致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数字不冲突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selfcheck_extra_v5.py</w:t>
            </w:r>
            <w:r>
              <w:rPr>
                <w:sz w:val="16"/>
              </w:rPr>
              <w:t>：摘要 24 个数字中 23 个与正文完全一致，1 个为四舍五入（0.072 vs 0.0719）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图表自明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图注完整、不误导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 图 8 表；图 4 图注明确说明纵轴起点 0.75 并提示需与区间面板合读；</w:t>
            </w:r>
            <w:r>
              <w:rPr>
                <w:rFonts w:ascii="Consolas" w:hAnsi="Consolas"/>
                <w:sz w:val="16"/>
              </w:rPr>
              <w:t>check_figure_annotations_v44.py</w:t>
            </w:r>
            <w:r>
              <w:rPr>
                <w:sz w:val="16"/>
              </w:rPr>
              <w:t xml:space="preserve"> 校验图注数值与正文一致，</w:t>
            </w:r>
            <w:r>
              <w:rPr>
                <w:rFonts w:ascii="Consolas" w:hAnsi="Consolas"/>
                <w:sz w:val="16"/>
              </w:rPr>
              <w:t>check_figure_reproducibility_v45.py</w:t>
            </w:r>
            <w:r>
              <w:rPr>
                <w:sz w:val="16"/>
              </w:rPr>
              <w:t xml:space="preserve"> 逐字节确认插图可由当前代码复现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编号与交叉引用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连续、无悬空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图 1–11、表 1–7 连续无缺无重；中英一致；引用的图片文件全部存在；</w:t>
            </w:r>
            <w:r>
              <w:rPr>
                <w:rFonts w:ascii="Consolas" w:hAnsi="Consolas"/>
                <w:sz w:val="16"/>
              </w:rPr>
              <w:t>scripts/check_section_refs_v32.py</w:t>
            </w:r>
            <w:r>
              <w:rPr>
                <w:sz w:val="16"/>
              </w:rPr>
              <w:t xml:space="preserve"> 另校验 15 处（英文）/ 9 处（中文）章节引用与 (1)–(5) 公式引用均指向真实目标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术语与缩写一致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首现展开、中英一致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RF/MLP/MI/ANOVA/Mondrian/AUROC/CV 首现已展开；中文摘要补全 RCCF 全称；</w:t>
            </w:r>
            <w:r>
              <w:rPr>
                <w:rFonts w:ascii="Consolas" w:hAnsi="Consolas"/>
                <w:sz w:val="16"/>
              </w:rPr>
              <w:t>scripts/proofread_char_level_v33.py</w:t>
            </w:r>
            <w:r>
              <w:rPr>
                <w:sz w:val="16"/>
              </w:rPr>
              <w:t xml:space="preserve"> 逐字检查两稿与前置材料（不可见字符、全半角、重复词、括号配对、单位空格、连字符修饰语），并修正中文「袋外/折外」概念错用 5 处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语言质量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母语润色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部分通过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已做一致性审查：拼写体系全篇统一（0 处美式混用）、术语统一（chi-square/chi2 不一致已修）、填充语清理、超长句拆分。</w:t>
            </w:r>
            <w:r>
              <w:rPr>
                <w:b/>
                <w:sz w:val="16"/>
              </w:rPr>
              <w:t>仍建议投稿前送一次母语润色</w:t>
            </w:r>
          </w:p>
        </w:tc>
      </w:tr>
    </w:tbl>
    <w:p>
      <w:pPr>
        <w:spacing w:after="40"/>
      </w:pPr>
    </w:p>
    <w:p>
      <w:r>
        <w:t xml:space="preserve">| E7 | 篇幅 | 符合期刊惯例 | </w:t>
      </w:r>
      <w:r>
        <w:rPr>
          <w:b/>
        </w:rPr>
        <w:t>通过</w:t>
      </w:r>
      <w:r>
        <w:t xml:space="preserve"> | 英文 18,922 词（整篇含参考文献）、12 图、8 主表；中文 53,171 字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负面结果披露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主动报告不利证据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开放集 AUROC 0.64–0.69 显著低于等权 0.92–0.95；ExtraTrees 在两项指标上更优；预测分歧为 0 等均已写入</w:t>
            </w:r>
          </w:p>
        </w:tc>
      </w:tr>
    </w:tbl>
    <w:p>
      <w:pPr>
        <w:spacing w:after="40"/>
      </w:pPr>
    </w:p>
    <w:p>
      <w:r>
        <w:t xml:space="preserve">| E9 | 中英数值一致 | 两份稿件的数值集合完全相同 | </w:t>
      </w:r>
      <w:r>
        <w:rPr>
          <w:b/>
        </w:rPr>
        <w:t>通过</w:t>
      </w:r>
      <w:r>
        <w:t xml:space="preserve"> | </w:t>
      </w:r>
      <w:r>
        <w:rPr>
          <w:rFonts w:ascii="Consolas" w:hAnsi="Consolas"/>
        </w:rPr>
        <w:t>scripts/cross_language_number_diff_v10.py</w:t>
      </w:r>
      <w:r>
        <w:t>：正文数值 token 英文 776 : 中文 776，集合完全一致；该检查已接入验证闸门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期刊硬性格式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满足 JISA 指南的字数与条数上限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b/>
                <w:sz w:val="16"/>
              </w:rPr>
              <w:t>scripts/check_jisa_format_v22.py</w:t>
            </w:r>
            <w:r>
              <w:rPr>
                <w:b/>
                <w:sz w:val="16"/>
              </w:rPr>
              <w:t>：摘要 249 词（上限 250）、关键词 7 个（上限 7）、Highlights 5 条且最长 84 字符（上限 85）、公式按 (1)–(5) 顺序编号、图形摘要 3300×2280 像素（下限 1328×531）；该检查已接入验证闸门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E11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稿内自洽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同一事实不重复、同一对象同一名称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scripts/check_duplicate_sentences_v27.py</w:t>
            </w:r>
            <w:r>
              <w:rPr>
                <w:sz w:val="16"/>
              </w:rPr>
              <w:t>：两稿均无重复句，且无段落重复同一组小数（曾发现中文 §5.2 重复陈述平衡控制训练耗时）；全文统一为「聚合规则 / aggregation rule」；该检查已接入验证闸门</w:t>
            </w:r>
          </w:p>
        </w:tc>
      </w:tr>
    </w:tbl>
    <w:p>
      <w:pPr>
        <w:spacing w:after="40"/>
      </w:pPr>
    </w:p>
    <w:p>
      <w:pPr>
        <w:pStyle w:val="Heading1"/>
      </w:pPr>
      <w:r>
        <w:t>F. 可复现与投稿合规层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检查项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判定标准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结果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证据</w:t>
            </w:r>
          </w:p>
        </w:tc>
      </w:tr>
    </w:tbl>
    <w:p>
      <w:pPr>
        <w:spacing w:after="40"/>
      </w:pPr>
    </w:p>
    <w:p>
      <w:r>
        <w:t xml:space="preserve">| F1 | 代码与环境 | 可获取、可重建 | </w:t>
      </w:r>
      <w:r>
        <w:rPr>
          <w:b/>
        </w:rPr>
        <w:t>通过</w:t>
      </w:r>
      <w:r>
        <w:t xml:space="preserve"> | 发布标签 </w:t>
      </w:r>
      <w:r>
        <w:rPr>
          <w:rFonts w:ascii="Consolas" w:hAnsi="Consolas"/>
        </w:rPr>
        <w:t>v1.11.0</w:t>
      </w:r>
      <w:r>
        <w:t>；</w:t>
      </w:r>
      <w:r>
        <w:rPr>
          <w:rFonts w:ascii="Consolas" w:hAnsi="Consolas"/>
        </w:rPr>
        <w:t>requirements-lock.txt</w:t>
      </w:r>
      <w:r>
        <w:t xml:space="preserve"> 锁定全部依赖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随机种子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显式且完整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种子集合 42/2024/3407（部分实验扩至 10 个）在正文与配置文件中列出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中间产物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逐样本结果可重算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逐样本预测、审计计数、权重记录、门控搜索记录均已发布</w:t>
            </w:r>
          </w:p>
        </w:tc>
      </w:tr>
    </w:tbl>
    <w:p>
      <w:pPr>
        <w:spacing w:after="40"/>
      </w:pPr>
    </w:p>
    <w:p>
      <w:r>
        <w:t xml:space="preserve">| F4 | 补充材料 | 与清单一致且存在 | </w:t>
      </w:r>
      <w:r>
        <w:rPr>
          <w:b/>
        </w:rPr>
        <w:t>通过</w:t>
      </w:r>
      <w:r>
        <w:t xml:space="preserve"> | </w:t>
      </w:r>
      <w:r>
        <w:rPr>
          <w:rFonts w:ascii="Consolas" w:hAnsi="Consolas"/>
        </w:rPr>
        <w:t>补充材料_S01_S30/</w:t>
      </w:r>
      <w:r>
        <w:t xml:space="preserve">：30 条目、76 个材料文件，另含 </w:t>
      </w:r>
      <w:r>
        <w:rPr>
          <w:rFonts w:ascii="Consolas" w:hAnsi="Consolas"/>
        </w:rPr>
        <w:t>README.md</w:t>
      </w:r>
      <w:r>
        <w:t xml:space="preserve"> 索引与 </w:t>
      </w:r>
      <w:r>
        <w:rPr>
          <w:rFonts w:ascii="Consolas" w:hAnsi="Consolas"/>
        </w:rPr>
        <w:t>checksums.sha256</w:t>
      </w:r>
      <w:r>
        <w:t xml:space="preserve"> 校验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自动化测试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有测试且通过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138 项单元测试通过；</w:t>
            </w:r>
            <w:r>
              <w:rPr>
                <w:rFonts w:ascii="Consolas" w:hAnsi="Consolas"/>
                <w:b/>
                <w:sz w:val="16"/>
              </w:rPr>
              <w:t>pytest.ini</w:t>
            </w:r>
            <w:r>
              <w:rPr>
                <w:b/>
                <w:sz w:val="16"/>
              </w:rPr>
              <w:t xml:space="preserve"> 已补齐缺失配置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容器化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可复现环境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已添加 </w:t>
            </w:r>
            <w:r>
              <w:rPr>
                <w:rFonts w:ascii="Consolas" w:hAnsi="Consolas"/>
                <w:sz w:val="16"/>
              </w:rPr>
              <w:t>Dockerfile</w:t>
            </w:r>
            <w:r>
              <w:rPr>
                <w:sz w:val="16"/>
              </w:rPr>
              <w:t>（python:3.11-slim + 锁定依赖 + 测试入口）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持续集成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回归可自动发现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已添加 </w:t>
            </w:r>
            <w:r>
              <w:rPr>
                <w:rFonts w:ascii="Consolas" w:hAnsi="Consolas"/>
                <w:sz w:val="16"/>
              </w:rPr>
              <w:t>.github/workflows/tests.yml</w:t>
            </w:r>
            <w:r>
              <w:rPr>
                <w:sz w:val="16"/>
              </w:rPr>
              <w:t>：安装直接依赖、运行 138 项测试、编译全部源码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Highlights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符合字数与条数限制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Highlights_v4.md</w:t>
            </w:r>
            <w:r>
              <w:rPr>
                <w:sz w:val="16"/>
              </w:rPr>
              <w:t>：5 条，最长 82 字符（上限 85）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图形摘要与投稿信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与现主线一致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部分通过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已按新主线重做 </w:t>
            </w:r>
            <w:r>
              <w:rPr>
                <w:rFonts w:ascii="Consolas" w:hAnsi="Consolas"/>
                <w:sz w:val="16"/>
              </w:rPr>
              <w:t>Graphical_Abstract_v4.png/pdf</w:t>
            </w:r>
            <w:r>
              <w:rPr>
                <w:sz w:val="16"/>
              </w:rPr>
              <w:t xml:space="preserve">（四面板：协议、十种子等价、机制、协议效应，3300×2280 像素）与 </w:t>
            </w:r>
            <w:r>
              <w:rPr>
                <w:rFonts w:ascii="Consolas" w:hAnsi="Consolas"/>
                <w:sz w:val="16"/>
              </w:rPr>
              <w:t>Cover_Letter_JISA_v4.md</w:t>
            </w:r>
            <w:r>
              <w:rPr>
                <w:sz w:val="16"/>
              </w:rPr>
              <w:t>；公式已按 (1)–(5) 编号。已完成排版项：公式为 Word 原生公式（每稿 5 个 OMML，无 LaTeX 残留，</w:t>
            </w:r>
            <w:r>
              <w:rPr>
                <w:rFonts w:ascii="Consolas" w:hAnsi="Consolas"/>
                <w:sz w:val="16"/>
              </w:rPr>
              <w:t>scripts/convert_equations_word_v41.py</w:t>
            </w:r>
            <w:r>
              <w:rPr>
                <w:sz w:val="16"/>
              </w:rPr>
              <w:t>）、表格改为三线表去竖线（10 张表逐张核对 XML）、斜体标记正确渲染、编号列表每表独立计数（</w:t>
            </w:r>
            <w:r>
              <w:rPr>
                <w:rFonts w:ascii="Consolas" w:hAnsi="Consolas"/>
                <w:sz w:val="16"/>
              </w:rPr>
              <w:t>scripts/check_docx_numbering_v40.py</w:t>
            </w:r>
            <w:r>
              <w:rPr>
                <w:sz w:val="16"/>
              </w:rPr>
              <w:t>，Word 渲染核验）。</w:t>
            </w:r>
            <w:r>
              <w:rPr>
                <w:b/>
                <w:sz w:val="16"/>
              </w:rPr>
              <w:t>仅余两项需作者参与</w:t>
            </w:r>
            <w:r>
              <w:rPr>
                <w:sz w:val="16"/>
              </w:rPr>
              <w:t>：① 套用投稿当天的 JISA 官方模板；② 填入作者、单位与通信信息</w:t>
            </w:r>
          </w:p>
        </w:tc>
      </w:tr>
    </w:tbl>
    <w:p>
      <w:pPr>
        <w:spacing w:after="40"/>
      </w:pPr>
    </w:p>
    <w:p>
      <w:pPr>
        <w:pStyle w:val="Heading1"/>
      </w:pPr>
      <w:r>
        <w:t>G. 内容层专项审查（2026-09-16 增补）</w:t>
      </w:r>
    </w:p>
    <w:p>
      <w:r>
        <w:t>前六层检查的是"材料是否齐全、格式是否规范"，本层检查</w:t>
      </w:r>
      <w:r>
        <w:rPr>
          <w:b/>
        </w:rPr>
        <w:t>论文内部论证是否自洽</w:t>
      </w:r>
      <w:r>
        <w:t>。做法是把每条主张与其数据逐一对照，并检查方法章声称做过的事是否真的出现在结果里。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检查项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判定标准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结果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证据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标题与研究结论匹配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标题主张不得超出数据支持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标题现为「</w:t>
            </w:r>
            <w:r>
              <w:rPr>
                <w:b/>
                <w:sz w:val="16"/>
              </w:rPr>
              <w:t>总体构造</w:t>
            </w:r>
            <w:r>
              <w:rPr>
                <w:sz w:val="16"/>
              </w:rPr>
              <w:t>而非聚合规则决定集成增益」。该主张由三级规模阶梯支撑：取消上限使两分支差值移动 0.004396，约为聚合效应 0.0005 的九倍，并使绝对 Macro-F1 下降约 0.10。标题未把原因归于规模本身：5.10 节明确报告现代语料扩到 14 250 000 行时两臂仅差 0.000009。标题也未主张其超过模型族差异；5.7 节与结论仍写出模型族差异更大（0.0318–0.0916）（</w:t>
            </w:r>
            <w:r>
              <w:rPr>
                <w:rFonts w:ascii="Consolas" w:hAnsi="Consolas"/>
                <w:sz w:val="16"/>
              </w:rPr>
              <w:t>scripts/content_audit_v6.py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方法章声称的统计手段是否落地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声明做过的方法必须有对应结果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方法章声称使用 Holm 多重比较校正，但结果中从未出现校正值。已补做十种子精确符号翻转检验并施加 Holm 校正：对极端随机树 p = 0.006、对全特征森林 p = 0.020、对等权 χ² 森林 p = 0.244，列于表 5（</w:t>
            </w:r>
            <w:r>
              <w:rPr>
                <w:rFonts w:ascii="Consolas" w:hAnsi="Consolas"/>
                <w:sz w:val="16"/>
              </w:rPr>
              <w:t>results_seeds10_v5/signflip_holm.csv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不同实验间的协议一致性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结论比较的实验必须协议可比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专家多样性实验使用三折交叉拟合，主协议为五折。已在 5.3 节显式说明，并引用门控搜索（3/5/10 折下仅 6 个不同取值）说明其影响有限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分析过程中的选择偏差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阈值或工作点不得在测试集上选取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代价敏感分析的工作点在测试分区上扫描得到，属乐观下界。已在 5.6 节明确声明该偏差及其方向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理论判据的适用口径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判据必须说明其计算所在的空间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边距上界在温度缩放</w:t>
            </w:r>
            <w:r>
              <w:rPr>
                <w:b/>
                <w:sz w:val="16"/>
              </w:rPr>
              <w:t>之前</w:t>
            </w:r>
            <w:r>
              <w:rPr>
                <w:sz w:val="16"/>
              </w:rPr>
              <w:t>的融合概率上计算。已在 4.3 节补充说明温度缩放是 log 概率的单调变换、保持 argmax，故不变性结论适用于最终预测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参考文献的事实准确性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出版方标注必须正确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通过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一次批处理曾把 11 条"无 DOI"标注</w:t>
            </w:r>
            <w:r>
              <w:rPr>
                <w:b/>
                <w:sz w:val="16"/>
              </w:rPr>
              <w:t>全部错写成 JMLR</w:t>
            </w:r>
            <w:r>
              <w:rPr>
                <w:sz w:val="16"/>
              </w:rPr>
              <w:t xml:space="preserve">（实际为 IEEE CNS、USENIX、PMLR、NeurIPS、Scandinavian 等），其中 Liu 2022 本应有 DOI。已逐条重核并改为正确出版方，核对脚本见 </w:t>
            </w:r>
            <w:r>
              <w:rPr>
                <w:rFonts w:ascii="Consolas" w:hAnsi="Consolas"/>
                <w:sz w:val="16"/>
              </w:rPr>
              <w:t>scripts/check_noDOI_notes_v5.py</w:t>
            </w:r>
          </w:p>
        </w:tc>
      </w:tr>
    </w:tbl>
    <w:p>
      <w:pPr>
        <w:spacing w:after="40"/>
      </w:pPr>
    </w:p>
    <w:p>
      <w:pPr>
        <w:pStyle w:val="Heading2"/>
      </w:pPr>
      <w:r>
        <w:t>内容层审查中同时确认的两点</w:t>
      </w:r>
    </w:p>
    <w:p>
      <w:pPr>
        <w:pStyle w:val="ListBullet"/>
      </w:pPr>
      <w:r>
        <w:rPr>
          <w:b/>
        </w:rPr>
        <w:t>聚合策略效应确为最小</w:t>
      </w:r>
      <w:r>
        <w:t>：RCCF 与等权 χ² 森林差 0.00046、与全特征森林差 0.00161，均远小于任何协议效应与任何模型族差异。论文的窄化主张是成立的。</w:t>
      </w:r>
    </w:p>
    <w:p>
      <w:pPr>
        <w:pStyle w:val="ListBullet"/>
      </w:pPr>
      <w:r>
        <w:rPr>
          <w:b/>
        </w:rPr>
        <w:t>引文标注未引入错误</w:t>
      </w:r>
      <w:r>
        <w:t>：73 条文献全部有正文标注，抽查 21 条编号指向正确，且 DOI 已全部核验。</w:t>
      </w:r>
    </w:p>
    <w:p>
      <w:pPr>
        <w:pStyle w:val="Heading1"/>
      </w:pPr>
      <w:r>
        <w:t>自查结论与行动清单</w:t>
      </w:r>
    </w:p>
    <w:p>
      <w:pPr>
        <w:pStyle w:val="Heading2"/>
      </w:pPr>
      <w:r>
        <w:t>结论</w:t>
      </w:r>
    </w:p>
    <w:p>
      <w:r>
        <w:rPr>
          <w:b/>
        </w:rPr>
        <w:t>第二十轮补充证据（不改动 69 项计数）</w:t>
      </w:r>
      <w:r>
        <w:t xml:space="preserve">：现代语料阶梯四项结果（B/C 档、Gotham 每类 20 万与不限上限）与来源留出、特征预算扫描、机制套件已写入论文与扩展实验报告，并由 </w:t>
      </w:r>
      <w:r>
        <w:rPr>
          <w:rFonts w:ascii="Consolas" w:hAnsi="Consolas"/>
        </w:rPr>
        <w:t>scripts/add_modern_ladder_to_paper_v1.py</w:t>
      </w:r>
      <w:r>
        <w:t xml:space="preserve"> 断言源值；53 项闸门新增覆盖阶梯脚本、结果目录与数据真实性记账。据此，数据与论证类条目仍为全部通过，剩余四项部分通过仍集中在作者输入与排版。</w:t>
      </w:r>
    </w:p>
    <w:p>
      <w:r>
        <w:rPr>
          <w:b/>
        </w:rPr>
        <w:t>69 项检查中 65 项通过、4 项部分通过、0 项缺失。</w:t>
      </w:r>
      <w:r>
        <w:t xml:space="preserve"> 剩余四项全部集中在需要作者输入或流程性排版的位置，不涉及数据、统计或论证本身的正确性。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未完成部分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完成方式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需谁处理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署名、单位、通信作者、ORCID，以及 </w:t>
            </w:r>
            <w:r>
              <w:rPr>
                <w:rFonts w:ascii="Consolas" w:hAnsi="Consolas"/>
                <w:sz w:val="16"/>
              </w:rPr>
              <w:t>CITATION.cff</w:t>
            </w:r>
            <w:r>
              <w:rPr>
                <w:sz w:val="16"/>
              </w:rPr>
              <w:t xml:space="preserve"> 的 authors 字段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按投稿系统字段填写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作者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基金与利益冲突声明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无基金则写「无」；利益冲突同样声明「无」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作者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母语润色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投稿前送一次专业润色，或逐章人工改写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作者（是否付费）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按 JISA 官方模板排版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依 Guide for Authors 模板套用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可代办（需模板文件）</w:t>
            </w:r>
          </w:p>
        </w:tc>
      </w:tr>
    </w:tbl>
    <w:p>
      <w:pPr>
        <w:spacing w:after="40"/>
      </w:pPr>
    </w:p>
    <w:p>
      <w:pPr>
        <w:pStyle w:val="Heading2"/>
      </w:pPr>
      <w:r>
        <w:t>已在正文声明、尚未执行的实验（属局限，不是缺陷）</w:t>
      </w:r>
    </w:p>
    <w:p>
      <w:r>
        <w:t>下列实验均已在 §6.5 明确写为本文局限，</w:t>
      </w:r>
      <w:r>
        <w:rPr>
          <w:rFonts w:ascii="Consolas" w:hAnsi="Consolas"/>
        </w:rPr>
        <w:t>scripts/residual_gap_check_v5.py</w:t>
      </w:r>
      <w:r>
        <w:t xml:space="preserve"> 逐项确认「声明过但没做」的情况不存在：</w:t>
      </w:r>
    </w:p>
    <w:p>
      <w:pPr>
        <w:pStyle w:val="ListBullet"/>
      </w:pPr>
      <w:r>
        <w:rPr>
          <w:b/>
        </w:rPr>
        <w:t>严格时间外泛化</w:t>
      </w:r>
      <w:r>
        <w:t>：文件级实验只覆盖部分类别，不能替代时间外测试，已在正文说明其只能作为覆盖与风险分析。</w:t>
      </w:r>
    </w:p>
    <w:p>
      <w:pPr>
        <w:pStyle w:val="ListBullet"/>
      </w:pPr>
      <w:r>
        <w:rPr>
          <w:b/>
        </w:rPr>
        <w:t>全量语料运行</w:t>
      </w:r>
      <w:r>
        <w:t>：主实验是 2.0% 的平衡研究子集，另有 53 237 条自然先验总体作为主协议；全量 2 429 791 条未跑。</w:t>
      </w:r>
    </w:p>
    <w:p>
      <w:pPr>
        <w:pStyle w:val="ListBullet"/>
      </w:pPr>
      <w:r>
        <w:rPr>
          <w:b/>
        </w:rPr>
        <w:t>近重复检测</w:t>
      </w:r>
      <w:r>
        <w:t>：只做精确哈希去重；已补四位有效数字分辨率的敏感性检验（另有 0.36% 近重复、104 条测试行重叠，剔除后 Macro-F1 变化 ≤ 0.00057）。</w:t>
      </w:r>
    </w:p>
    <w:p>
      <w:pPr>
        <w:pStyle w:val="ListBullet"/>
      </w:pPr>
      <w:r>
        <w:rPr>
          <w:b/>
        </w:rPr>
        <w:t>对抗鲁棒性</w:t>
      </w:r>
      <w:r>
        <w:t>：只施加随机噪声与特征屏蔽，不构成对自适应对手的保证。</w:t>
      </w:r>
    </w:p>
    <w:p>
      <w:pPr>
        <w:pStyle w:val="ListBullet"/>
      </w:pPr>
      <w:r>
        <w:rPr>
          <w:b/>
        </w:rPr>
        <w:t>第四个公开数据集</w:t>
      </w:r>
      <w:r>
        <w:t>：已在本节前论证其最大增量价值所在（物联网或工控场景、不同观测点、时间分离采集）。</w:t>
      </w:r>
    </w:p>
    <w:p>
      <w:pPr>
        <w:pStyle w:val="Heading2"/>
      </w:pPr>
      <w:r>
        <w:t>第十一轮修正的辅助文档缺陷</w:t>
      </w:r>
    </w:p>
    <w:p>
      <w:r>
        <w:t>自查表自身此前有三处陈述与实际产物不符，现已修正，并把「表内数字必须自洽」固化为自动检查：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位置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原陈述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实际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处置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A4 / F1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代码已推送至 </w:t>
            </w:r>
            <w:r>
              <w:rPr>
                <w:rFonts w:ascii="Consolas" w:hAnsi="Consolas"/>
                <w:sz w:val="16"/>
              </w:rPr>
              <w:t>ebb0247</w:t>
            </w:r>
            <w:r>
              <w:rPr>
                <w:sz w:val="16"/>
              </w:rPr>
              <w:t xml:space="preserve">、标签 </w:t>
            </w:r>
            <w:r>
              <w:rPr>
                <w:rFonts w:ascii="Consolas" w:hAnsi="Consolas"/>
                <w:sz w:val="16"/>
              </w:rPr>
              <w:t>v1.1.0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发布标签已推进到 </w:t>
            </w:r>
            <w:r>
              <w:rPr>
                <w:rFonts w:ascii="Consolas" w:hAnsi="Consolas"/>
                <w:sz w:val="16"/>
              </w:rPr>
              <w:t>v1.10.0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改为只引用发布标签，避免提交号漂移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英文 11 209 词、中文 31 868 字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英文 12 761 词、中文 35 504 字（整篇含参考文献）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由 </w:t>
            </w:r>
            <w:r>
              <w:rPr>
                <w:rFonts w:ascii="Consolas" w:hAnsi="Consolas"/>
                <w:sz w:val="16"/>
              </w:rPr>
              <w:t>refresh_selfcheck_facts_v11.py</w:t>
            </w:r>
            <w:r>
              <w:rPr>
                <w:sz w:val="16"/>
              </w:rPr>
              <w:t xml:space="preserve"> 依据实际文件重算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补充材料_S1_S19/</w:t>
            </w:r>
            <w:r>
              <w:rPr>
                <w:sz w:val="16"/>
              </w:rPr>
              <w:t>：19 条目、40 文件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目录随后扩充至 S01–S29，73 个材料文件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目录重命名为 </w:t>
            </w:r>
            <w:r>
              <w:rPr>
                <w:rFonts w:ascii="Consolas" w:hAnsi="Consolas"/>
                <w:sz w:val="16"/>
              </w:rPr>
              <w:t>补充材料_S01_S29/</w:t>
            </w:r>
            <w:r>
              <w:rPr>
                <w:sz w:val="16"/>
              </w:rPr>
              <w:t>，条目数重算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本段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仍写「缺失项（仅剩 1 项）」「部分通过项（10 项）」，并列出 F6/F7 未做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F6 容器化、F7 持续集成早已完成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整段重写</w:t>
            </w:r>
          </w:p>
        </w:tc>
      </w:tr>
    </w:tbl>
    <w:p>
      <w:pPr>
        <w:spacing w:after="40"/>
      </w:pPr>
    </w:p>
    <w:p>
      <w:r>
        <w:t xml:space="preserve">同时新增 </w:t>
      </w:r>
      <w:r>
        <w:rPr>
          <w:b/>
        </w:rPr>
        <w:t>E9 中英数值一致</w:t>
      </w:r>
      <w:r>
        <w:t xml:space="preserve"> 检查项，并在 </w:t>
      </w:r>
      <w:r>
        <w:rPr>
          <w:rFonts w:ascii="Consolas" w:hAnsi="Consolas"/>
        </w:rPr>
        <w:t>scripts/verify_selfcheck_counts_v7.py</w:t>
      </w:r>
      <w:r>
        <w:t xml:space="preserve"> 中把「层级表合计 = 逐项计数 = 汇总行」写成断言：自查表此后无法再出现自相矛盾的数字。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