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69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p>
      <w:pPr>
        <w:pStyle w:val="Heading1"/>
      </w:pPr>
      <w:r>
        <w:t>X. 第十八轮审查（2026-09-19）：补规模、补领域——把"证据不够大"这条堵上</w:t>
      </w:r>
    </w:p>
    <w:p>
      <w:r>
        <w:t>前十七轮把稿子的工艺做到了能查到的极限，但第十七轮的自评里最要命的一条是</w:t>
      </w:r>
      <w:r>
        <w:rPr>
          <w:b/>
        </w:rPr>
        <w:t>证据规模与外部有效性</w:t>
      </w:r>
      <w:r>
        <w:t>：主研究总体只有 53 237 条（去重后语料的 2.0%），且四个数据集里没有一个物联网场景。这一轮不再改文字，改为</w:t>
      </w:r>
      <w:r>
        <w:rPr>
          <w:b/>
        </w:rPr>
        <w:t>补实验</w:t>
      </w:r>
      <w:r>
        <w:t>。</w:t>
      </w:r>
    </w:p>
    <w:p>
      <w:pPr>
        <w:pStyle w:val="Heading2"/>
      </w:pPr>
      <w:r>
        <w:t>一、规模实验：同一协议，总体扩大 7.8 倍</w:t>
      </w:r>
    </w:p>
    <w:p>
      <w:r>
        <w:t>用完全相同的审计流程、只把每类上限从 2 万条提高到 20 万条，重建 CIC-IDS2017 总体：</w:t>
      </w:r>
      <w:r>
        <w:rPr>
          <w:b/>
        </w:rPr>
        <w:t>413 209 条</w:t>
      </w:r>
      <w:r>
        <w:t>（训练 289 246 / 验证 61 982 / 测试 61 982）。少数类无法增长，因此扩大后的总体反而更不平衡（Brute Force 10 620、Bot 1 948、Web Attack 673）。</w:t>
      </w:r>
    </w:p>
    <w:p>
      <w:r>
        <w:t>头条对照按与主实验一致的十个种子重跑（RCCF 单次训练约 12 分钟，共约 2 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−0.001137</w:t>
            </w:r>
            <w:r>
              <w:rPr>
                <w:sz w:val="16"/>
              </w:rPr>
              <w:t>（标准差 0.003156）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[−0.002966, +0.000692]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0.005）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0.0019）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TOST（SESOI = 0.01）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</w:t>
            </w:r>
            <w:r>
              <w:rPr>
                <w:sz w:val="16"/>
              </w:rPr>
              <w:t>（p = 4.8e-6）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20–29 / 61 982（0.03%–0.05%）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等价性不是 2% 截断造成的</w:t>
      </w:r>
      <w:r>
        <w:t>；而且点估计此时略微偏向等权森林而非 RCCF。</w:t>
      </w:r>
    </w:p>
    <w:p>
      <w:pPr>
        <w:pStyle w:val="Heading2"/>
      </w:pPr>
      <w:r>
        <w:t>二、第四个数据集：N-BaIoT（物联网僵尸网络）</w:t>
      </w:r>
    </w:p>
    <w:p>
      <w:r>
        <w:t>来源为 UCI 机器学习库第 442 号数据集（Meidan 等，IEEE Pervasive Computing 2018），九种消费级物联网设备的正常流量与 Mirai/Gafgyt 攻击，115 维流特征，</w:t>
      </w:r>
      <w:r>
        <w:rPr>
          <w:b/>
        </w:rPr>
        <w:t>页面明确标注 CC BY 4.0</w:t>
      </w:r>
      <w:r>
        <w:t>——这是四个数据集中唯一有明确许可证的。</w:t>
      </w:r>
    </w:p>
    <w:p>
      <w:r>
        <w:t>构建过程中有两个值得记录的发现：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67.8% 的行是完全重复的</w:t>
      </w:r>
      <w:r>
        <w:t>（7 062 606 行中剔除 4 784 430 行），重复比例高于本研究任何其他数据集——这本身就是本文主题的又一个独立佐证。</w:t>
      </w:r>
    </w:p>
    <w:p>
      <w:pPr>
        <w:pStyle w:val="ListNumber"/>
        <w:numPr>
          <w:ilvl w:val="0"/>
          <w:numId w:val="19"/>
        </w:numPr>
      </w:pPr>
      <w:r>
        <w:t xml:space="preserve">攻击数据以 </w:t>
      </w:r>
      <w:r>
        <w:rPr>
          <w:b/>
        </w:rPr>
        <w:t>RAR</w:t>
      </w:r>
      <w:r>
        <w:t xml:space="preserve"> 分发，本机没有解压器且策略不允许运行安装程序。解决办法是：从 MSYS2 官方仓库取出独立 </w:t>
      </w:r>
      <w:r>
        <w:rPr>
          <w:rFonts w:ascii="Consolas" w:hAnsi="Consolas"/>
        </w:rPr>
        <w:t>unrar.exe</w:t>
      </w:r>
      <w:r>
        <w:t xml:space="preserve"> 及其运行时 DLL（用 Python 解 </w:t>
      </w:r>
      <w:r>
        <w:rPr>
          <w:rFonts w:ascii="Consolas" w:hAnsi="Consolas"/>
        </w:rPr>
        <w:t>.tar.zst</w:t>
      </w:r>
      <w:r>
        <w:t xml:space="preserve"> 包），全程未在系统中安装任何程序。该工具与来源已记入 </w:t>
      </w:r>
      <w:r>
        <w:rPr>
          <w:rFonts w:ascii="Consolas" w:hAnsi="Consolas"/>
        </w:rPr>
        <w:t>docs/source_records/</w:t>
      </w:r>
      <w:r>
        <w:t xml:space="preserve"> 与数据来源表。</w:t>
      </w:r>
    </w:p>
    <w:p>
      <w:r>
        <w:t>结果：所有模型 Macro-F1 ≥ 0.9998（RCCF 0.999988 对等权 χ² 森林 0.999988，平均差 −3.7e-17，27 000 条测试样本中分歧 0–2 条）。该基准对流量特征分类器已经饱和——</w:t>
      </w:r>
      <w:r>
        <w:rPr>
          <w:b/>
        </w:rPr>
        <w:t>而这正是命题 1 预言"任何加权都无法改变预测"的情形</w:t>
      </w:r>
      <w:r>
        <w:t>，因此它在新领域验证了机制的惰性，同时也诚实地表明它不检验判别难度。</w:t>
      </w:r>
    </w:p>
    <w:p>
      <w:pPr>
        <w:pStyle w:val="Heading2"/>
      </w:pPr>
      <w:r>
        <w:t>三、随之而来的改动</w:t>
      </w:r>
    </w:p>
    <w:p>
      <w:pPr>
        <w:pStyle w:val="ListBullet"/>
      </w:pPr>
      <w:r>
        <w:t>新增 §5.7「规模与领域敏感性」（中英同步）；摘要、贡献 3、§3.3 覆盖论证、§6.5 局限全部改写：数据集由三个变四个，"第四个数据集应当引入"改为"已引入并说明其边界"。</w:t>
      </w:r>
    </w:p>
    <w:p>
      <w:pPr>
        <w:pStyle w:val="ListBullet"/>
      </w:pPr>
      <w:r>
        <w:t xml:space="preserve">参考文献增至 </w:t>
      </w:r>
      <w:r>
        <w:rPr>
          <w:b/>
        </w:rPr>
        <w:t>47 条</w:t>
      </w:r>
      <w:r>
        <w:t>（新增 N-BaIoT 论文与数据集 DOI，均经 Crossref 核验）；由于列表按引用顺序编号，原第 17 条起整体后移两位，正文引用一并重排。</w:t>
      </w:r>
    </w:p>
    <w:p>
      <w:pPr>
        <w:pStyle w:val="ListBullet"/>
      </w:pPr>
      <w:r>
        <w:t xml:space="preserve">补充材料扩充为 </w:t>
      </w:r>
      <w:r>
        <w:rPr>
          <w:b/>
        </w:rPr>
        <w:t>S01–S28</w:t>
      </w:r>
      <w:r>
        <w:t xml:space="preserve">（新增 S27 规模敏感性、S28 N-BaIoT），目录重命名为 </w:t>
      </w:r>
      <w:r>
        <w:rPr>
          <w:rFonts w:ascii="Consolas" w:hAnsi="Consolas"/>
        </w:rPr>
        <w:t>补充材料_S01_S28</w:t>
      </w:r>
      <w:r>
        <w:t>，镜像同步。</w:t>
      </w:r>
    </w:p>
    <w:p>
      <w:pPr>
        <w:pStyle w:val="ListBullet"/>
      </w:pPr>
      <w:r>
        <w:t>数据来源表新增 N-BaIoT 行（URL、检索日期、CC BY 4.0、SHA-256、来源记录文件）。</w:t>
      </w:r>
    </w:p>
    <w:p>
      <w:pPr>
        <w:pStyle w:val="ListBullet"/>
      </w:pPr>
      <w:r>
        <w:t xml:space="preserve">自查表新增 </w:t>
      </w:r>
      <w:r>
        <w:rPr>
          <w:b/>
        </w:rPr>
        <w:t>D15（规模与领域稳健性）</w:t>
      </w:r>
      <w:r>
        <w:t xml:space="preserve">，由 68 项增至 </w:t>
      </w:r>
      <w:r>
        <w:rPr>
          <w:b/>
        </w:rPr>
        <w:t>69 项：65 通过 / 4 部分通过 / 0 缺失</w:t>
      </w:r>
      <w:r>
        <w:t>。</w:t>
      </w:r>
    </w:p>
    <w:p>
      <w:pPr>
        <w:pStyle w:val="Heading2"/>
      </w:pPr>
      <w:r>
        <w:t>四、这一轮之后，第十七轮列出的"证据不够大"还剩什么</w:t>
      </w:r>
    </w:p>
    <w:p>
      <w:r>
        <w:t>全语料（2 429 503 条）训练仍未做：规模实验覆盖了 413 209 条（17%）。这一条已作为显式局限写入 §6.5，不再是未披露的缺口。</w:t>
      </w:r>
    </w:p>
    <w:p>
      <w:pPr>
        <w:pStyle w:val="Heading1"/>
      </w:pPr>
      <w:r>
        <w:t>Y. 第十九轮审查（2026-09-21）：全语料验证——取消每类上限后的十种子配对：取消每类上限——把"最大总体仍是子集"这条也堵上</w:t>
      </w:r>
    </w:p>
    <w:p>
      <w:r>
        <w:t>第十八轮把研究总体扩大到 413 209 条（去重语料的 17%），但第十七轮列出的证据类缺口还剩最后一条：</w:t>
      </w:r>
      <w:r>
        <w:rPr>
          <w:b/>
        </w:rPr>
        <w:t>全语料训练未做</w:t>
      </w:r>
      <w:r>
        <w:t>。这一轮把它做完，并且它给出的结果与预期一致。</w:t>
      </w:r>
    </w:p>
    <w:p>
      <w:pPr>
        <w:pStyle w:val="Heading2"/>
      </w:pPr>
      <w:r>
        <w:t>一、做法</w:t>
      </w:r>
    </w:p>
    <w:p>
      <w:r>
        <w:t>用完全相同的审计与协议，只把每类上限彻底取消（</w:t>
      </w:r>
      <w:r>
        <w:rPr>
          <w:rFonts w:ascii="Consolas" w:hAnsi="Consolas"/>
        </w:rPr>
        <w:t>data_processed_cic_natural_v4_full</w:t>
      </w:r>
      <w:r>
        <w:t>）：</w:t>
      </w:r>
      <w:r>
        <w:rPr>
          <w:b/>
        </w:rPr>
        <w:t>2 429 503 条</w:t>
      </w:r>
      <w:r>
        <w:t xml:space="preserve">去重后 CIC-IDS2017 记录，训练 1 700 652 / 验证 364 425 / 测试 364 426；Web Attack 仅占 0.028%，比 413 209 条的规模实验更不平衡。单次 RCCF 拟合约 2.3 小时（seed 42 记录 </w:t>
      </w:r>
      <w:r>
        <w:rPr>
          <w:rFonts w:ascii="Consolas" w:hAnsi="Consolas"/>
        </w:rPr>
        <w:t>train_seconds = 8139</w:t>
      </w:r>
      <w:r>
        <w:t>），因此十个种子分批运行、每完成一个种子落盘一次预测。</w:t>
      </w:r>
    </w:p>
    <w:p>
      <w:pPr>
        <w:pStyle w:val="Heading2"/>
      </w:pPr>
      <w:r>
        <w:t>二、结果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森林平均 Macro-F1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-0.005533</w:t>
            </w:r>
            <w:r>
              <w:rPr>
                <w:sz w:val="16"/>
              </w:rPr>
              <w:t>（标准差 0.002840）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[-0.007179, -0.003886]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边界不等价、0.01 边界等价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每种子平均改判条数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364,426（最多 392 条）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14936 秒 对 等权森林 85 秒（约 175 倍）</w:t>
            </w:r>
          </w:p>
        </w:tc>
      </w:tr>
    </w:tbl>
    <w:p>
      <w:pPr>
        <w:spacing w:after="40"/>
      </w:pPr>
    </w:p>
    <w:p>
      <w:r>
        <w:t>结论与 2% 截断、7.8 倍扩大两级实验完全一致：</w:t>
      </w:r>
      <w:r>
        <w:rPr>
          <w:b/>
        </w:rPr>
        <w:t>加权机制在大规模、强不平衡语料上依旧不改变预测</w:t>
      </w:r>
      <w:r>
        <w:t>，而它的训练代价随规模放大到约 175 倍。全语料同时给出全文最强的一处"准确率会骗人"的证据：XGBoost 准确率 0.9993、Macro-F1 0.800255；等权 χ² 森林准确率 0.9958、Macro-F1 0.759540；极端随机树 0.696629、限深决策树 0.595653。</w:t>
      </w:r>
    </w:p>
    <w:p>
      <w:pPr>
        <w:pStyle w:val="Heading2"/>
      </w:pPr>
      <w:r>
        <w:t>三、过程中修掉的两个真实缺陷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分批续跑会覆盖汇总文件。</w:t>
      </w:r>
      <w:r>
        <w:t xml:space="preserve"> </w:t>
      </w:r>
      <w:r>
        <w:rPr>
          <w:rFonts w:ascii="Consolas" w:hAnsi="Consolas"/>
        </w:rPr>
        <w:t>run_rccf_cic_v1.py</w:t>
      </w:r>
      <w:r>
        <w:t xml:space="preserve"> 每次调用都用「本次运行的种子」重写 </w:t>
      </w:r>
      <w:r>
        <w:rPr>
          <w:rFonts w:ascii="Consolas" w:hAnsi="Consolas"/>
        </w:rPr>
        <w:t>metrics_by_seed.csv</w:t>
      </w:r>
      <w:r>
        <w:t xml:space="preserve"> 与 </w:t>
      </w:r>
      <w:r>
        <w:rPr>
          <w:rFonts w:ascii="Consolas" w:hAnsi="Consolas"/>
        </w:rPr>
        <w:t>metrics_aggregate.csv</w:t>
      </w:r>
      <w:r>
        <w:t xml:space="preserve">；十种子分四次跑完时，S29 引用的汇总只剩最后一批。已新增 </w:t>
      </w:r>
      <w:r>
        <w:rPr>
          <w:rFonts w:ascii="Consolas" w:hAnsi="Consolas"/>
        </w:rPr>
        <w:t>scripts/consolidate_rccf_full_metrics_v1.py</w:t>
      </w:r>
      <w:r>
        <w:t xml:space="preserve">，由 </w:t>
      </w:r>
      <w:r>
        <w:rPr>
          <w:rFonts w:ascii="Consolas" w:hAnsi="Consolas"/>
        </w:rPr>
        <w:t>finalize_full_corpus_v56.py</w:t>
      </w:r>
      <w:r>
        <w:t xml:space="preserve"> 在写正文前自动从逐种子文件重建，并在 </w:t>
      </w:r>
      <w:r>
        <w:rPr>
          <w:rFonts w:ascii="Consolas" w:hAnsi="Consolas"/>
        </w:rPr>
        <w:t>run_manifest.json</w:t>
      </w:r>
      <w:r>
        <w:t xml:space="preserve"> 标记来源。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待机会静默吞掉整段实验时间。</w:t>
      </w:r>
      <w:r>
        <w:t xml:space="preserve"> 事件日志显示 2026-09-20 至 09-21 期间系统累计进入"新型待机"13 小时以上；进一步定位到触发条件不是空闲计时器而是</w:t>
      </w:r>
      <w:r>
        <w:rPr>
          <w:b/>
        </w:rPr>
        <w:t>息屏</w:t>
      </w:r>
      <w:r>
        <w:t>——只压制系统睡眠、不压制显示关闭时，Modern Standby 仍会在息屏瞬间进入（15:16 与 15:22 各一次）。</w:t>
      </w:r>
      <w:r>
        <w:rPr>
          <w:rFonts w:ascii="Consolas" w:hAnsi="Consolas"/>
        </w:rPr>
        <w:t>scripts/keep_awake_v1.py</w:t>
      </w:r>
      <w:r>
        <w:t xml:space="preserve"> 因此改为同时持有 </w:t>
      </w:r>
      <w:r>
        <w:rPr>
          <w:rFonts w:ascii="Consolas" w:hAnsi="Consolas"/>
        </w:rPr>
        <w:t>ES_DISPLAY_REQUIRED</w:t>
      </w:r>
      <w:r>
        <w:t>，屏幕在实验期间保持点亮。这也是"单种子 2.3 小时的实验为什么曾跑了 17 小时还没完"的完整解释。</w:t>
      </w:r>
    </w:p>
    <w:p>
      <w:pPr>
        <w:pStyle w:val="Heading2"/>
      </w:pPr>
      <w:r>
        <w:t>四、随之而来的改动</w:t>
      </w:r>
    </w:p>
    <w:p>
      <w:pPr>
        <w:pStyle w:val="ListBullet"/>
      </w:pPr>
      <w:r>
        <w:t>§5.7 新增「完整去重语料」段（中英同步），训练代价倍数与全语料基线一并写入；§6.5 的「全语料训练仍未验证」改写为已验证，剩余局限收敛为"四个语料来自同一批采集计划的有限覆盖、且无生产流量"。</w:t>
      </w:r>
    </w:p>
    <w:p>
      <w:pPr>
        <w:pStyle w:val="ListBullet"/>
      </w:pPr>
      <w:r>
        <w:t xml:space="preserve">补充材料新增 </w:t>
      </w:r>
      <w:r>
        <w:rPr>
          <w:b/>
        </w:rPr>
        <w:t>S29</w:t>
      </w:r>
      <w:r>
        <w:t xml:space="preserve">（全语料逐种子配对与汇总），目录随 </w:t>
      </w:r>
      <w:r>
        <w:rPr>
          <w:rFonts w:ascii="Consolas" w:hAnsi="Consolas"/>
        </w:rPr>
        <w:t>assemble_supplementary_v5.py</w:t>
      </w:r>
      <w:r>
        <w:t xml:space="preserve"> 的编号推导自动改为 </w:t>
      </w:r>
      <w:r>
        <w:rPr>
          <w:rFonts w:ascii="Consolas" w:hAnsi="Consolas"/>
        </w:rPr>
        <w:t>补充材料_S01_S29</w:t>
      </w:r>
      <w:r>
        <w:t xml:space="preserve">；五个脚本对补充材料目录的硬编码路径改为统一解析器 </w:t>
      </w:r>
      <w:r>
        <w:rPr>
          <w:rFonts w:ascii="Consolas" w:hAnsi="Consolas"/>
        </w:rPr>
        <w:t>scripts/supplementary_paths_v1.py</w:t>
      </w:r>
      <w:r>
        <w:t>，此后新增条目不再需要改路径。</w:t>
      </w:r>
    </w:p>
    <w:p>
      <w:pPr>
        <w:pStyle w:val="ListBullet"/>
      </w:pPr>
      <w:r>
        <w:t>自查表 D15 与 F4 由脚本按实测数字重写（</w:t>
      </w:r>
      <w:r>
        <w:rPr>
          <w:rFonts w:ascii="Consolas" w:hAnsi="Consolas"/>
        </w:rPr>
        <w:t>scripts/update_selfcheck_full_corpus_v59.py</w:t>
      </w:r>
      <w:r>
        <w:t xml:space="preserve">）；发布标签推进到 </w:t>
      </w:r>
      <w:r>
        <w:rPr>
          <w:b/>
        </w:rPr>
        <w:t>v1.11.0</w:t>
      </w:r>
      <w:r>
        <w:t>（</w:t>
      </w:r>
      <w:r>
        <w:rPr>
          <w:rFonts w:ascii="Consolas" w:hAnsi="Consolas"/>
        </w:rPr>
        <w:t>scripts/bump_release_tag_v58.py</w:t>
      </w:r>
      <w:r>
        <w:t xml:space="preserve"> 一次性处理 15 个文件的 19 处当前状态引用，历史记录行自动跳过）。</w:t>
      </w:r>
    </w:p>
    <w:p>
      <w:pPr>
        <w:pStyle w:val="Heading2"/>
      </w:pPr>
      <w:r>
        <w:t>五、这一轮之后还剩什么</w:t>
      </w:r>
    </w:p>
    <w:p>
      <w:r>
        <w:t>证据类缺口到此清零：规模（全语料）、领域（N-BaIoT）、外部基准（NSL-KDD、UNSW-NB15）、统计（十种子配对、TOST、功效）、机制（命题 1 的可计算上界）都已具备。剩余的是</w:t>
      </w:r>
      <w:r>
        <w:rPr>
          <w:b/>
        </w:rPr>
        <w:t>性质上的</w:t>
      </w:r>
      <w:r>
        <w:t>局限而非缺口：语料来自公开采集计划而非生产流量，且四个数据集都不提供同一测试床上的时间分离留出集。这两条已在 §6.5 明确写出。</w:t>
      </w:r>
    </w:p>
    <w:p>
      <w:pPr>
        <w:pStyle w:val="Heading1"/>
      </w:pPr>
      <w:r>
        <w:t>Z. 第二十轮审查（2026-10-06）：现代语料阶梯——规模、分布位移与机制</w:t>
      </w:r>
    </w:p>
    <w:p>
      <w:r>
        <w:rPr>
          <w:b/>
        </w:rPr>
        <w:t>这一轮要解决的问题。</w:t>
      </w:r>
      <w:r>
        <w:t xml:space="preserve"> 第十九轮把 CIC-IDS2017 的每类上限取消到 2 429 503 条，</w:t>
      </w:r>
    </w:p>
    <w:p>
      <w:r>
        <w:t>结论仍是「小而稳定的劣势」，但那只说明一个 2017 年的语料。老师的意见是语料太老，</w:t>
      </w:r>
    </w:p>
    <w:p>
      <w:r>
        <w:t>于是本轮的检验目标变成：把规模阶梯搬到现代语料、再叠加真实分布位移（换设备、</w:t>
      </w:r>
    </w:p>
    <w:p>
      <w:r>
        <w:t>换运行），主结论还站不站得住；如果站得住，机制上为什么。</w:t>
      </w:r>
    </w:p>
    <w:p>
      <w:r>
        <w:rPr>
          <w:b/>
        </w:rPr>
        <w:t>跑了什么（全部十种子、同一协议）。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同成员等权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307,516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0.726525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-0.000021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50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599,792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0.714830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-0.000004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每类 20 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415,223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0.983852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+0.000011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7,189,693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0.984465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+0.000009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364,816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0.937019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0.936982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+0.000037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 不限上限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54,983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0.892952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+0.000000</w:t>
            </w:r>
          </w:p>
        </w:tc>
      </w:tr>
    </w:tbl>
    <w:p>
      <w:pPr>
        <w:spacing w:after="40"/>
      </w:pPr>
    </w:p>
    <w:p>
      <w:r>
        <w:t>来源留出（换设备、换运行的分布位移）：Gotham 逐设备 12/78 台，</w:t>
      </w:r>
    </w:p>
    <w:p>
      <w:r>
        <w:t>RCCF 均值 0.967127、最小 0.764909、</w:t>
      </w:r>
    </w:p>
    <w:p>
      <w:r>
        <w:t>两臂差 +0.000000；6TiSCHSet 逐运行 12/122 次，</w:t>
      </w:r>
    </w:p>
    <w:p>
      <w:r>
        <w:t>均值 0.522326、最小 0.167774、</w:t>
      </w:r>
    </w:p>
    <w:p>
      <w:r>
        <w:t>两臂差 +0.000123。</w:t>
      </w:r>
    </w:p>
    <w:p>
      <w:r>
        <w:t>特征预算扫描（CIC-IoT-2023）：k=8 +0.001663、</w:t>
      </w:r>
    </w:p>
    <w:p>
      <w:r>
        <w:t>k=16 +0.000402、k=32 -0.000002、</w:t>
      </w:r>
    </w:p>
    <w:p>
      <w:r>
        <w:t>k=60 -0.000004——单调，k≥32 归零。</w:t>
      </w:r>
    </w:p>
    <w:p>
      <w:r>
        <w:t>机制套件：Gotham 全档两臂改判 0/297,180 行，</w:t>
      </w:r>
    </w:p>
    <w:p>
      <w:r>
        <w:t>CIC-IoT-2023 改判 12/375,160 行</w:t>
      </w:r>
    </w:p>
    <w:p>
      <w:r>
        <w:t>（理论界可证 99.45%），树权重落在 0.0091–0.0102 之间（均匀值为 0.01）。</w:t>
      </w:r>
    </w:p>
    <w:p>
      <w:r>
        <w:rPr>
          <w:b/>
        </w:rPr>
        <w:t>本轮发现并修掉的缺陷（全部为断言锚点脚本修复，未改动任何已报数字）。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训练进程四次被内存打断。</w:t>
      </w:r>
      <w:r>
        <w:t xml:space="preserve"> 前三次是 </w:t>
      </w:r>
      <w:r>
        <w:rPr>
          <w:rFonts w:ascii="Consolas" w:hAnsi="Consolas"/>
        </w:rPr>
        <w:t>numpy._ArrayMemoryError</w:t>
      </w:r>
      <w:r>
        <w:t>：一次在单视图森林拟合</w:t>
      </w:r>
    </w:p>
    <w:p>
      <w:r>
        <w:t xml:space="preserve">（申请 109 MiB 失败），两次在门控自身。定位到真凶是 </w:t>
      </w:r>
      <w:r>
        <w:rPr>
          <w:rFonts w:ascii="Consolas" w:hAnsi="Consolas"/>
        </w:rPr>
        <w:t>src/rccf_forest.py</w:t>
      </w:r>
      <w:r>
        <w:t xml:space="preserve"> 的峰值结构：</w:t>
      </w:r>
    </w:p>
    <w:p>
      <w:r>
        <w:t xml:space="preserve">对 1 210 万训练行 × 4 专家 × 18 类，out-of-fold 概率张量 </w:t>
      </w:r>
      <w:r>
        <w:rPr>
          <w:rFonts w:ascii="Consolas" w:hAnsi="Consolas"/>
        </w:rPr>
        <w:t>oof</w:t>
      </w:r>
      <w:r>
        <w:t xml:space="preserve"> 约 7 GB、</w:t>
      </w:r>
      <w:r>
        <w:rPr>
          <w:rFonts w:ascii="Consolas" w:hAnsi="Consolas"/>
        </w:rPr>
        <w:t>oof_desc</w:t>
      </w:r>
      <w:r>
        <w:t xml:space="preserve"> 约 1.2 GB，</w:t>
      </w:r>
    </w:p>
    <w:p>
      <w:r>
        <w:t xml:space="preserve">随后风险模型又把 </w:t>
      </w:r>
      <w:r>
        <w:rPr>
          <w:rFonts w:ascii="Consolas" w:hAnsi="Consolas"/>
        </w:rPr>
        <w:t>risk_features</w:t>
      </w:r>
      <w:r>
        <w:t xml:space="preserve"> 复制成 </w:t>
      </w:r>
      <w:r>
        <w:rPr>
          <w:rFonts w:ascii="Consolas" w:hAnsi="Consolas"/>
        </w:rPr>
        <w:t>scaled</w:t>
      </w:r>
      <w:r>
        <w:t>（再约 8 GB），峰值逼近 24 GB。</w:t>
      </w:r>
    </w:p>
    <w:p>
      <w:r>
        <w:t xml:space="preserve">修法是在用完那一刻 </w:t>
      </w:r>
      <w:r>
        <w:rPr>
          <w:rFonts w:ascii="Consolas" w:hAnsi="Consolas"/>
        </w:rPr>
        <w:t>del oof, oof_desc</w:t>
      </w:r>
      <w:r>
        <w:t xml:space="preserve">、风险模型循环后 </w:t>
      </w:r>
      <w:r>
        <w:rPr>
          <w:rFonts w:ascii="Consolas" w:hAnsi="Consolas"/>
        </w:rPr>
        <w:t>del risk_features, risk_targets, scaled</w:t>
      </w:r>
      <w:r>
        <w:t>、</w:t>
      </w:r>
    </w:p>
    <w:p>
      <w:r>
        <w:t xml:space="preserve">单视图森林开训前释放门控与临时数组，并在运行器加 </w:t>
      </w:r>
      <w:r>
        <w:rPr>
          <w:rFonts w:ascii="Consolas" w:hAnsi="Consolas"/>
        </w:rPr>
        <w:t>--n-jobs</w:t>
      </w:r>
      <w:r>
        <w:t>（默认 8）与可用内存守卫。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计划任务的电池策略会静默杀进程。</w:t>
      </w:r>
      <w:r>
        <w:t xml:space="preserve"> </w:t>
      </w:r>
      <w:r>
        <w:rPr>
          <w:rFonts w:ascii="Consolas" w:hAnsi="Consolas"/>
        </w:rPr>
        <w:t>CodexGothamFullRun</w:t>
      </w:r>
      <w:r>
        <w:t xml:space="preserve"> 带「切电池即停止」，</w:t>
      </w:r>
    </w:p>
    <w:p>
      <w:r>
        <w:t>笔记本一旦切到电池就整棵树被杀、且不留 traceback——这正是 19:42 那次「无声死亡」。</w:t>
      </w:r>
    </w:p>
    <w:p>
      <w:r>
        <w:t xml:space="preserve">两个任务改为允许电池运行（原 XML 备份在 </w:t>
      </w:r>
      <w:r>
        <w:rPr>
          <w:rFonts w:ascii="Consolas" w:hAnsi="Consolas"/>
        </w:rPr>
        <w:t>logs/task_xml_backup/</w:t>
      </w:r>
      <w:r>
        <w:t>）。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我自己引入的编码缺陷。</w:t>
      </w:r>
      <w:r>
        <w:t xml:space="preserve"> 上述重注册用了 UTF-8，而任务 XML 声明 UTF-16，</w:t>
      </w:r>
    </w:p>
    <w:p>
      <w:r>
        <w:t>任务路径里的「论文」被解码成乱码，15 分钟一次的自愈从此以 0x80070002 失败。</w:t>
      </w:r>
    </w:p>
    <w:p>
      <w:r>
        <w:t>已用 UTF-16LE 重注册并逐条查询确认命令行正确。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phase-2 驱动会提前放行。</w:t>
      </w:r>
      <w:r>
        <w:t xml:space="preserve"> 续跑返回后它顺流往下跑，把两个留出与后续档位在</w:t>
      </w:r>
    </w:p>
    <w:p>
      <w:r>
        <w:t>Gotham 未完成时就启动；改为续跑即返回、且 Gotham 汇总缺失时不启动后续步骤。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来源留出「校准集缺类」。</w:t>
      </w:r>
      <w:r>
        <w:t xml:space="preserve"> 原实现按位置切分训练集，导致留出某个设备/运行后</w:t>
      </w:r>
    </w:p>
    <w:p>
      <w:r>
        <w:t>校准确认集缺类，两个留出都以退出码 1 失败、零指标。改为分层切分且每类至少两行进确认集。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多样性套件两处硬编码。</w:t>
      </w:r>
      <w:r>
        <w:t xml:space="preserve"> 互斥特征视图按 60 列硬编码（CIC-IoT-2023 只有 39 列）导致</w:t>
      </w:r>
    </w:p>
    <w:p>
      <w:r>
        <w:rPr>
          <w:rFonts w:ascii="Consolas" w:hAnsi="Consolas"/>
        </w:rPr>
        <w:t>IndexError</w:t>
      </w:r>
      <w:r>
        <w:t>；宏 F1 的类别表沿用 CIC-IDS2017 五类，使等权 F1 只算出 0.143。</w:t>
      </w:r>
    </w:p>
    <w:p>
      <w:r>
        <w:t>已改为按语料实际宽度切分、按语料自身类别表评分（对历史语料加断言，已报数字不变）。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六处结果目录的记账错误。</w:t>
      </w:r>
      <w:r>
        <w:t xml:space="preserve"> `results_rccf_{cic_iot2023_cap20k,cap200k,cap500k,k8,k16,k32,k60,</w:t>
      </w:r>
    </w:p>
    <w:p>
      <w:r>
        <w:t>gotham2025_cap200k,gotham2025_full,6tisch2026_uncapped,ctu_idseval6_uncapped}` 的</w:t>
      </w:r>
    </w:p>
    <w:p>
      <w:r>
        <w:rPr>
          <w:rFonts w:ascii="Consolas" w:hAnsi="Consolas"/>
        </w:rPr>
        <w:t>test_samples_mean</w:t>
      </w:r>
      <w:r>
        <w:t xml:space="preserve"> 记成了组数（10）而不是测试行数，闸门的数据真实性检查抓到后由</w:t>
      </w:r>
    </w:p>
    <w:p>
      <w:r>
        <w:rPr>
          <w:rFonts w:ascii="Consolas" w:hAnsi="Consolas"/>
        </w:rPr>
        <w:t>fix_extension_metrics_v1.py</w:t>
      </w:r>
      <w:r>
        <w:t xml:space="preserve"> 按预测文件行数重算。</w:t>
      </w:r>
    </w:p>
    <w:p>
      <w:r>
        <w:rPr>
          <w:b/>
        </w:rPr>
        <w:t>验证与交付。</w:t>
      </w:r>
      <w:r>
        <w:t xml:space="preserve"> 四次中断全部自动续跑，四个已完成种子在重启后回放出的数值与崩溃前逐位一致；</w:t>
      </w:r>
    </w:p>
    <w:p>
      <w:r>
        <w:t>53 项闸门全绿（</w:t>
      </w:r>
      <w:r>
        <w:rPr>
          <w:rFonts w:ascii="Consolas" w:hAnsi="Consolas"/>
        </w:rPr>
        <w:t>GATE_PASSED all checks green</w:t>
      </w:r>
      <w:r>
        <w:t xml:space="preserve">）；提交 </w:t>
      </w:r>
      <w:r>
        <w:rPr>
          <w:rFonts w:ascii="Consolas" w:hAnsi="Consolas"/>
        </w:rPr>
        <w:t>edfaf14</w:t>
      </w:r>
      <w:r>
        <w:t xml:space="preserve">（Round 20bi）、标签 </w:t>
      </w:r>
      <w:r>
        <w:rPr>
          <w:rFonts w:ascii="Consolas" w:hAnsi="Consolas"/>
        </w:rPr>
        <w:t>v1.11.0</w:t>
      </w:r>
    </w:p>
    <w:p>
      <w:r>
        <w:t>（</w:t>
      </w:r>
      <w:r>
        <w:rPr>
          <w:rFonts w:ascii="Consolas" w:hAnsi="Consolas"/>
        </w:rPr>
        <w:t>449e0a4</w:t>
      </w:r>
      <w:r>
        <w:t xml:space="preserve">）已推送；投稿包 909 文件 / 22.9 MB；桌面交付目录由 </w:t>
      </w:r>
      <w:r>
        <w:rPr>
          <w:rFonts w:ascii="Consolas" w:hAnsi="Consolas"/>
        </w:rPr>
        <w:t>sync_desktop_delivery_v1.py</w:t>
      </w:r>
    </w:p>
    <w:p>
      <w:r>
        <w:t>镜像并对 7 个关键文件做了 SHA-256 校验。</w:t>
      </w:r>
    </w:p>
    <w:p>
      <w:r>
        <w:rPr>
          <w:b/>
        </w:rPr>
        <w:t>结论。</w:t>
      </w:r>
      <w:r>
        <w:t xml:space="preserve"> 2017 语料上那个 -0.005533 的规模性劣势没有在现代语料上复现：CIC-IoT-2023 在</w:t>
      </w:r>
    </w:p>
    <w:p>
      <w:r>
        <w:t>246 万训练行上仍只有 -0.000004，Gotham 全档在 1 425 万训练行、719 万测试行上是 +0.000009。</w:t>
      </w:r>
    </w:p>
    <w:p>
      <w:r>
        <w:t>真正决定等价性的是成员可互换性：特征预算压到 8 维时门控赢 +0.001663，用满时回到噪声水平；</w:t>
      </w:r>
    </w:p>
    <w:p>
      <w:r>
        <w:t>机制套件（改判 0–12 行、权重落在 0.0091–0.0102 之间）给出同一条因果链的定量形式。</w:t>
      </w:r>
    </w:p>
    <w:p>
      <w:r>
        <w:rPr>
          <w:b/>
        </w:rPr>
        <w:t>仍未闭合的项。</w:t>
      </w:r>
      <w:r>
        <w:t xml:space="preserve"> 全部集中在需要作者输入的四处：A5 署名与 CRediT、A6 基金与利益冲突、</w:t>
      </w:r>
    </w:p>
    <w:p>
      <w:r>
        <w:t>E6 母语润色、F9 期刊模板排版。数据与论证侧无未闭合项。</w:t>
      </w:r>
    </w:p>
    <w:p>
      <w:pPr>
        <w:pStyle w:val="Heading2"/>
      </w:pPr>
      <w:r>
        <w:t>Z.1 文献轮（2026-10-07）：把参考文献推到 2026</w:t>
      </w:r>
    </w:p>
    <w:p>
      <w:r>
        <w:rPr>
          <w:b/>
        </w:rPr>
        <w:t>做了什么。</w:t>
      </w:r>
      <w:r>
        <w:t xml:space="preserve"> 用 OpenAlex / DataCite / Crossref 检索 2024–2026 年的顶刊文献（TIFS、TDSC、TNSM、</w:t>
      </w:r>
    </w:p>
    <w:p>
      <w:r>
        <w:t>TII、Computers &amp; Security、JISA、Information Fusion、ESWA），发现两处硬缺口：47 条参考文献里</w:t>
      </w:r>
    </w:p>
    <w:p>
      <w:r>
        <w:t>最新的一条是 2023 年；而被评测的 17 个语料里只有 4 个进入参考文献。本轮补入 26 条（48–73）：</w:t>
      </w:r>
    </w:p>
    <w:p>
      <w:r>
        <w:t>2024–2026 方法学 4 条（含目标刊 JISA 2024 的「Benchmarking the benchmark」）、主流模型族 3 条</w:t>
      </w:r>
    </w:p>
    <w:p>
      <w:r>
        <w:t>（Transformer/LLM、GNN、融合综述）、漂移／对抗／跨域／不确定性／部署 7 条、13 个扩展语料的</w:t>
      </w:r>
    </w:p>
    <w:p>
      <w:r>
        <w:t>来源记录 12 条。全部 DOI 于 2026-10-07 逐条回查（DataCite 直查 9 条、Crossref/OpenAlex 标题</w:t>
      </w:r>
    </w:p>
    <w:p>
      <w:r>
        <w:t>匹配 15 条，其中 2 条 IEEE DOI 另经 doi.org 内容协商确认），核验记录写入</w:t>
      </w:r>
    </w:p>
    <w:p>
      <w:r>
        <w:rPr>
          <w:rFonts w:ascii="Consolas" w:hAnsi="Consolas"/>
        </w:rPr>
        <w:t>results_review_v5/doi_verification.json</w:t>
      </w:r>
      <w:r>
        <w:t>（73 条：60 条带 DOI、13 条确认无 DOI）。</w:t>
      </w:r>
    </w:p>
    <w:p>
      <w:r>
        <w:rPr>
          <w:b/>
        </w:rPr>
        <w:t>正文改动。</w:t>
      </w:r>
      <w:r>
        <w:t xml:space="preserve"> §2.3 新增「成员在变，聚合规则没有变」一段，把可辨识性条件与 Transformer/LLM/GNN</w:t>
      </w:r>
    </w:p>
    <w:p>
      <w:r>
        <w:t>成员对接，并以 k=8 实验作为可控实例；§1 补跨领域泄漏证据与安全评测陷阱清单；§2.1 补基准批评；</w:t>
      </w:r>
    </w:p>
    <w:p>
      <w:r>
        <w:t>§5.6 补不确定性量化与部署导向评测的框架说明；§5.8 补语料来源引用；§6.5 新增「静态分布位移而非</w:t>
      </w:r>
    </w:p>
    <w:p>
      <w:r>
        <w:t>时间漂移」与「跨域适应是模型侧应对」两条局限，并为对抗鲁棒性段落补上威胁模型区分；§7 补成员侧</w:t>
      </w:r>
    </w:p>
    <w:p>
      <w:r>
        <w:t>后续验证；Cover Letter 补期刊匹配句。</w:t>
      </w:r>
    </w:p>
    <w:p>
      <w:r>
        <w:rPr>
          <w:b/>
        </w:rPr>
        <w:t>顺带修掉的三处缺陷。</w:t>
      </w:r>
      <w:r>
        <w:t xml:space="preserve"> （1）参考文献计数在三个脚本里写死为 47</w:t>
      </w:r>
    </w:p>
    <w:p>
      <w:r>
        <w:t>（</w:t>
      </w:r>
      <w:r>
        <w:rPr>
          <w:rFonts w:ascii="Consolas" w:hAnsi="Consolas"/>
        </w:rPr>
        <w:t>check_citation_coverage_v5.py</w:t>
      </w:r>
      <w:r>
        <w:t xml:space="preserve"> 只检查 1–45 号，</w:t>
      </w:r>
      <w:r>
        <w:rPr>
          <w:rFonts w:ascii="Consolas" w:hAnsi="Consolas"/>
        </w:rPr>
        <w:t>build_data_sources_doc_v1.py</w:t>
      </w:r>
      <w:r>
        <w:t xml:space="preserve"> 与自查表写死</w:t>
      </w:r>
    </w:p>
    <w:p>
      <w:r>
        <w:t>47/47）——改为按参考文献表实际条数推导，现报告 73/73 全覆盖；（2）DOI 核验记录只覆盖 47 条，</w:t>
      </w:r>
    </w:p>
    <w:p>
      <w:r>
        <w:t>已扩到 73 条；（3）中英稿各有一行重复的 S30，补充材料索引由 31 行／30 项修正为 30 行。</w:t>
      </w:r>
    </w:p>
    <w:p>
      <w:r>
        <w:rPr>
          <w:b/>
        </w:rPr>
        <w:t>更正一条历史记述。</w:t>
      </w:r>
      <w:r>
        <w:t xml:space="preserve"> 更早一轮的条目称「列表按引用顺序编号」，但当前参考文献表是按主题分组的</w:t>
      </w:r>
    </w:p>
    <w:p>
      <w:r>
        <w:t>（集成基础、数据集、数据集缺陷、综述、开放集、校准、统计、工具链），并非按首次引用顺序；该</w:t>
      </w:r>
    </w:p>
    <w:p>
      <w:r>
        <w:t>表述与现状不符，以本条为准。</w:t>
      </w:r>
    </w:p>
    <w:p>
      <w:pPr>
        <w:pStyle w:val="Heading2"/>
      </w:pPr>
      <w:r>
        <w:t>Z.2 第二十一轮（2026-10-17）：把规模阶梯提升为全文主线</w:t>
      </w:r>
    </w:p>
    <w:p>
      <w:r>
        <w:rPr>
          <w:b/>
        </w:rPr>
        <w:t>定位调整。</w:t>
      </w:r>
      <w:r>
        <w:t xml:space="preserve"> 此前的标题以「协议敏感性」为主张，规模阶梯只是 §5.7 的一个结果。本轮把三级阶梯</w:t>
      </w:r>
    </w:p>
    <w:p>
      <w:r>
        <w:t>（53 237 / 413 209 / 2 429 503 条，各十个种子）提升为标题、摘要、贡献列表与结论的组织轴：同一</w:t>
      </w:r>
    </w:p>
    <w:p>
      <w:r>
        <w:t>估计器对在前两级等价、在完整去重语料上反号为 −0.005533，说明结论取决于总体构造，而不取决于</w:t>
      </w:r>
    </w:p>
    <w:p>
      <w:r>
        <w:t>聚合规则本身。</w:t>
      </w:r>
    </w:p>
    <w:p>
      <w:r>
        <w:rPr>
          <w:b/>
        </w:rPr>
        <w:t>标题与摘要。</w:t>
      </w:r>
      <w:r>
        <w:t xml:space="preserve"> 英文标题改为 *Where Equivalence Ends: Population Construction, Not the</w:t>
      </w:r>
    </w:p>
    <w:p>
      <w:r>
        <w:t>Aggregation Rule, Determines Reported Ensemble Gains in Flow-Based Network Intrusion</w:t>
      </w:r>
    </w:p>
    <w:p>
      <w:r>
        <w:t>Detection*；中文标题改为「等价性终结于何处：总体构造而非聚合规则决定基于流特征的网络入侵检测</w:t>
      </w:r>
    </w:p>
    <w:p>
      <w:r>
        <w:t>集成增益」。摘要重写为 243 词（JISA 上限 250），以阶梯为首段，保留全部可溯源数字。</w:t>
      </w:r>
    </w:p>
    <w:p>
      <w:r>
        <w:rPr>
          <w:b/>
        </w:rPr>
        <w:t>一处关键措辞校正。</w:t>
      </w:r>
      <w:r>
        <w:t xml:space="preserve"> 标题没有落在「语料规模」上。§5.10 已表明规模本身不是充分条件：</w:t>
      </w:r>
    </w:p>
    <w:p>
      <w:r>
        <w:t>CIC-IoT-2023 在 246 万训练行上仍只差 −0.000004，Gotham 全档在 14 250 000 训练行上是 +0.000009。</w:t>
      </w:r>
    </w:p>
    <w:p>
      <w:r>
        <w:t>真正打破等价性的是长尾恢复后成员质量发生分化；摘要与 §7 均按这一因果表述。</w:t>
      </w:r>
    </w:p>
    <w:p>
      <w:r>
        <w:rPr>
          <w:b/>
        </w:rPr>
        <w:t>正文一致性。</w:t>
      </w:r>
      <w:r>
        <w:t xml:space="preserve"> §1.2 的 H3 改为「协议与总体无关假设」并说明类别上限会改变专家质量离散度；</w:t>
      </w:r>
    </w:p>
    <w:p>
      <w:r>
        <w:t>RQ3 明确 §5.7 是对 H3 的确认性检验；§1.4 贡献重排为「阶梯—机制—协议—可辨识性—定量地图—代价」；</w:t>
      </w:r>
    </w:p>
    <w:p>
      <w:r>
        <w:t>§5.7 改名为「规模阶梯：等价性结论取决于总体」，新增「上限不是中性子抽样」的解释段，并说明</w:t>
      </w:r>
    </w:p>
    <w:p>
      <w:r>
        <w:t>5.2–5.4 与 5.7 是同一轴线的两端；§7 重写为阶梯、机制、协议三层结论。</w:t>
      </w:r>
    </w:p>
    <w:p>
      <w:r>
        <w:rPr>
          <w:b/>
        </w:rPr>
        <w:t>校验。</w:t>
      </w:r>
      <w:r>
        <w:t xml:space="preserve"> 中英数值 token 776:776 完全对齐；摘要中的 48/46 个数值 token 全部可在正文溯源；</w:t>
      </w:r>
    </w:p>
    <w:p>
      <w:r>
        <w:t>§6–7 的 51 个小数全部有断言（本轮新增 10 条阶梯断言）；53 项闸门全绿。未改动任何实验数据、</w:t>
      </w:r>
    </w:p>
    <w:p>
      <w:r>
        <w:t>估计值或统计结论。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