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：2026-09-16（此后各轮复审持续更新；最近一次更新 2026-09-24）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69 项检查中 65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：69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中英各 47/47 全覆盖，抽查 21 条零失配；47 条条目中 </w:t>
            </w:r>
            <w:r>
              <w:rPr>
                <w:b/>
                <w:sz w:val="16"/>
              </w:rPr>
              <w:t>36 条带 DOI 的条目已全部通过 Crossref 或 DataCite 核验</w:t>
            </w:r>
            <w:r>
              <w:rPr>
                <w:sz w:val="16"/>
              </w:rPr>
              <w:t>（含新增的 N-BaIoT 论文与数据集 DOI，数据集 DOI 走 DataCite），其余 11 条经确认不分配 Crossref DOI 的出版方（PMLR/NeurIPS/JMLR/USENIX/JSTOR 等）已显式标注为无 DOI，待核验占位符清零（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v1.11.0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 xml:space="preserve">两版均含 CRediT 章节，但内容为占位符（待作者填写）；仓库根目录 </w:t>
            </w:r>
            <w:r>
              <w:rPr>
                <w:rFonts w:ascii="Consolas" w:hAnsi="Consolas"/>
                <w:b/>
                <w:sz w:val="16"/>
              </w:rPr>
              <w:t>CITATION.cff</w:t>
            </w:r>
            <w:r>
              <w:rPr>
                <w:b/>
                <w:sz w:val="16"/>
              </w:rPr>
              <w:t xml:space="preserve"> 的 authors 字段同为占位符「Author to be completed」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  <w:r>
              <w:rPr>
                <w:sz w:val="16"/>
              </w:rPr>
              <w:t>（补充材料 S16）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已使用四个公开数据集：3.3 节给出四种采集场景、四种特征提取方式、四套标签体系与各自缺陷的覆盖论证，N-BaIoT 补齐了此前指出的物联网场景缺口；覆盖矩阵见补充材料 S25，审计与结果见 S28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规模与领域稳健性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结论不得依赖被截断的子集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规模实验把 CIC-IDS2017 总体扩大 7.8 倍（413 209 条，十种子）：平均配对差 −0.001137，90% 区间 [−0.002966, +0.000692]，TOST 在 0.005 与 0.01 边界下均成立；取消每类上限后在完整去重语料 2 429 503 条上完成十种子配对：平均差 -0.005533，种子级 90% 区间 [-0.007179, -0.003886]，TOST 0.005 边界不等价、0.01 边界等价，每个种子 RCCF 训练 14936 秒、等权森林 85 秒（约 175 倍）；第四个数据集 N-BaIoT（18 万条、IoT 领域）上所有模型 Macro-F1 ≥ 0.9998，RCCF 与等权森林差异为 0（结果见 §5.7 与补充材料 S27、S28、S29）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8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14,820 词（整篇含参考文献）、11 图、8 主表；中文 40,333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0.92–0.95；ExtraTrees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589 : 中文 589，集合完全一致；该检查已接入验证闸门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84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v1.11.0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补充材料_S01_S30/</w:t>
      </w:r>
      <w:r>
        <w:t xml:space="preserve">：30 条目、76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138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138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：47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69 项检查中 65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署名、单位、通信作者、ORCID，以及 </w:t>
            </w:r>
            <w:r>
              <w:rPr>
                <w:rFonts w:ascii="Consolas" w:hAnsi="Consolas"/>
                <w:sz w:val="16"/>
              </w:rPr>
              <w:t>CITATION.cff</w:t>
            </w:r>
            <w:r>
              <w:rPr>
                <w:sz w:val="16"/>
              </w:rPr>
              <w:t xml:space="preserve"> 的 authors 字段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目录随后扩充至 S01–S29，73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补充材料_S01_S29/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