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作为独立原生标签基准，在十个种子上比较（平衡控制为三个种子）全特征、卡方、互信息与方差分析四种特征视图，以及风险校准保形森林（Risk-Calibrated Conformal Forest，RCCF）、等权随机森林、极端随机树与 XGBoost。结果表明：在自然先验主协议下，在十个种子上，RCCF 与等权卡方随机森林的 Macro-F1 平均差为 −0.00046，逐种子方向五正五负；种子级 90% 区间 [−0.00112, +0.00021] 与测试行级配对 Bootstrap 区间 [−0.00425, +0.00338] 都落在 SESOI = 0.005 与 0.01 Macro-F1 的等价边界之内，四个专家在测试集上没有任何一条预测分歧；所学权重的归一化熵为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倍，其可靠性增益未获证据支持。条件加权机制的模型体积是单个等权森林的 4.1 倍、单行吞吐约为其五分之一，而在误报漏报代价比 1 至 100 的区间内其代价敏感表现与等权森林相同。贡献在于一套可复用的泄漏受控协议、一组可辨识性边界，以及一张把协议效应与模型效应分开量化的失效地图。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一张把协议效应与聚合策略差异分离的定量地图</w:t>
      </w:r>
      <w:r>
        <w:t>。我们在同一批数据上测量四类差异来源并给出量级：聚合策略（0.0005）、特征视图（+0.0021）、类别先验（+0.0725）、去重顺序（至多 +0.0060）、文件外推（0.33–1.00）。结论是协议效应比模型效应高出一个数量级。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模型效应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S01；MD5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 [无 DOI；NeurIPS 会议论文集]</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 [无 DOI；NeurIPS 会议论文集]</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w:t>
      </w:r>
    </w:p>
    <w:p>
      <w:r>
        <w:t>以及对 softmax 做一阶展开得到的更简关系</w:t>
      </w:r>
    </w:p>
    <w:p>
      <w:pPr>
        <w:jc w:val="center"/>
      </w:pPr>
      <w:r>
        <w:rPr>
          <w:rFonts w:ascii="Cambria Math" w:hAnsi="Cambria Math"/>
          <w:sz w:val="22"/>
        </w:rPr>
        <w:t>1-H_{norm}(w)\ \approx\ \frac{\mathrm{Var}(\delta)}{2\log Q}.</w:t>
      </w:r>
    </w:p>
    <w:p>
      <w:r>
        <w:t>两者都可直接检验。在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0.00022（log-odds），说明几乎每一行上各专家被赋予的可靠性几乎相同。此前的纯定义式表述使用归一化权重熵：</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 [无 DOI；NeurIPS 会议论文集]</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模型</w:t>
            </w:r>
          </w:p>
        </w:tc>
        <w:tc>
          <w:tcPr>
            <w:tcW w:type="dxa" w:w="1088"/>
          </w:tcPr>
          <w:p>
            <w:pPr>
              <w:spacing w:after="0"/>
            </w:pPr>
            <w:r>
              <w:rPr>
                <w:sz w:val="16"/>
              </w:rPr>
            </w:r>
            <w:r>
              <w:rPr>
                <w:sz w:val="16"/>
              </w:rPr>
              <w:t>准确率</w:t>
            </w:r>
          </w:p>
        </w:tc>
        <w:tc>
          <w:tcPr>
            <w:tcW w:type="dxa" w:w="1088"/>
          </w:tcPr>
          <w:p>
            <w:pPr>
              <w:spacing w:after="0"/>
            </w:pPr>
            <w:r>
              <w:rPr>
                <w:sz w:val="16"/>
              </w:rPr>
            </w:r>
            <w:r>
              <w:rPr>
                <w:sz w:val="16"/>
              </w:rPr>
              <w:t>平衡准确率</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训练 (s)</w:t>
            </w:r>
          </w:p>
        </w:tc>
        <w:tc>
          <w:tcPr>
            <w:tcW w:type="dxa" w:w="1088"/>
          </w:tcPr>
          <w:p>
            <w:pPr>
              <w:spacing w:after="0"/>
            </w:pPr>
            <w:r>
              <w:rPr>
                <w:sz w:val="16"/>
              </w:rPr>
            </w:r>
            <w:r>
              <w:rPr>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19.68，十个种子全部支持），是本研究唯一一处实质性的模型间差距。</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自然先验下 RCCF 训练耗时 61.0 秒，等权森林为 0.78 秒；整批推理耗时 0.244 秒对 0.046 秒（约 5.3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RQ3：协议效应比聚合策略差异大一个数量级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。这是本文观察到的最大单项协议效应，比任何模型间差异（最大 +0.0078）高出一个数量级。其原因是自然先验总体中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假设被证伪：协议不可交换，而且协议效应远大于聚合策略之间的差异。</w:t>
      </w:r>
      <w:r>
        <w:t xml:space="preserve"> 需要强调的是，这一排序针对的是聚合策略本身。模型族之间的差异更大：多层感知机比森林低 0.0916 Macro-F1，极端随机树低 0.0318，前者甚至超过类别先验的 0.0725。因此准确的表述是：聚合策略差异被协议选择压过，而模型族差异不会。</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b/>
        </w:rPr>
        <w:t>特征值本身的连续污染占主导</w:t>
      </w:r>
      <w:r>
        <w:t>（1% 高斯噪声 43.3%、标定漂移 17–18%、10% 缺失值 4.2%），而监督被污染的危害小一个数量级（0.6–1.0%）。这一排序具有实践意义：数据集批评多聚焦于标签噪声，而对测量漂移关注不足。</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+0.0719；把去重顺序反过来，至多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 [无 DOI；NeurIPS 会议论文集]</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协议效应主导聚合策略差异。</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报告什么协议比报告什么聚合策略更能决定结论</w:t>
      </w:r>
      <w:r>
        <w:t>——不过模型族的选择可能比两者都更重要。</w:t>
      </w:r>
    </w:p>
    <w:p>
      <w:r>
        <w:t>本文的主要贡献不是一个新的最优分类器，而是一套可复用的泄漏受控协议、一组可证伪的可辨识性边界，以及一张把协议效应与模型效应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v1.5.0，标签 v1.5.0）。原始数据集不随论文分发；论文记录来源地址、检索日期、版本快照与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S01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S02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S03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S04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S05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S07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S08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S09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