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+ 14 个语料（含 2025 年发布的四份）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14 个语料，其中八个发布于 2020 年及以后、四份发布于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+0.000016）、Gotham-2025（18 类，Macro-F1 0.9929，差 +0.000000）。Gotham-2025 另给出全文唯一一个门控为正的案例：视图重合时差值恰为 0.000000，把 16 列拆成 8 列让视图分化后增益 +0.0063（十个种子方向一致）。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；14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