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节，九项）</w:t>
      </w:r>
    </w:p>
    <w:p>
      <w:r>
        <w:t xml:space="preserve">这九项与上面四项一样，都在同一套处理与评估协议下运行，只是只用于扩展实验。原始文件与获取清单保存在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 xml:space="preserve"> 重新取得，并与下表的 SHA-256 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设备的接口级流量）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22.2 GiB 单归档；分块续传中，完成后按同一协议处理。（已续传 344/711 块）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（872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