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：2026-09-16（此后各轮复审持续更新；最近一次更新 2026-09-24）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69 项检查中 65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：69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中英各 47/47 全覆盖，抽查 21 条零失配；47 条条目中 </w:t>
            </w:r>
            <w:r>
              <w:rPr>
                <w:b/>
                <w:sz w:val="16"/>
              </w:rPr>
              <w:t>36 条带 DOI 的条目已全部通过 Crossref 或 DataCite 核验</w:t>
            </w:r>
            <w:r>
              <w:rPr>
                <w:sz w:val="16"/>
              </w:rPr>
              <w:t>（含新增的 N-BaIoT 论文与数据集 DOI，数据集 DOI 走 DataCite），其余 11 条经确认不分配 Crossref DOI 的出版方（PMLR/NeurIPS/JMLR/USENIX/JSTOR 等）已显式标注为无 DOI，待核验占位符清零（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v1.11.0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两版均含 CRediT 章节，但内容为占位符（待作者填写）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final_config.json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已使用四个公开数据集：3.3 节给出四种采集场景、四种特征提取方式、四套标签体系与各自缺陷的覆盖论证，N-BaIoT 补齐了此前指出的物联网场景缺口；覆盖矩阵见补充材料 S25，审计与结果见 S28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规模与领域稳健性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结论不得依赖被截断的子集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规模实验把 CIC-IDS2017 总体扩大 7.8 倍（413 209 条，十种子）：平均配对差 −0.001137，90% 区间 [−0.002966, +0.000692]，TOST 在 0.005 与 0.01 边界下均成立；取消每类上限后在完整去重语料 2 429 503 条上完成十种子配对：平均差 -0.005533，种子级 90% 区间 [-0.007179, -0.003886]，TOST 0.005 边界不等价、0.01 边界等价，每个种子 RCCF 训练 14936 秒、等权森林 85 秒（约 175 倍）；第四个数据集 N-BaIoT（18 万条、IoT 领域）上所有模型 Macro-F1 ≥ 0.9998，RCCF 与等权森林差异为 0（结果见 §5.7 与补充材料 S27、S28、S29）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 图 7 表；图 4 图注明确说明纵轴起点 0.75 并提示需与区间面板合读；</w:t>
            </w:r>
            <w:r>
              <w:rPr>
                <w:rFonts w:ascii="Consolas" w:hAnsi="Consolas"/>
                <w:sz w:val="16"/>
              </w:rPr>
              <w:t>check_figure_annotations_v44.py</w:t>
            </w:r>
            <w:r>
              <w:rPr>
                <w:sz w:val="16"/>
              </w:rPr>
              <w:t xml:space="preserve"> 校验图注数值与正文一致，</w:t>
            </w:r>
            <w:r>
              <w:rPr>
                <w:rFonts w:ascii="Consolas" w:hAnsi="Consolas"/>
                <w:sz w:val="16"/>
              </w:rPr>
              <w:t>check_figure_reproducibility_v45.py</w:t>
            </w:r>
            <w:r>
              <w:rPr>
                <w:sz w:val="16"/>
              </w:rPr>
              <w:t xml:space="preserve"> 逐字节确认插图可由当前代码复现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连续无缺无重；中英一致；引用的图片文件全部存在；</w:t>
            </w:r>
            <w:r>
              <w:rPr>
                <w:rFonts w:ascii="Consolas" w:hAnsi="Consolas"/>
                <w:sz w:val="16"/>
              </w:rPr>
              <w:t>scripts/check_section_refs_v32.py</w:t>
            </w:r>
            <w:r>
              <w:rPr>
                <w:sz w:val="16"/>
              </w:rPr>
              <w:t xml:space="preserve"> 另校验 15 处（英文）/ 9 处（中文）章节引用与 (1)–(5) 公式引用均指向真实目标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全称；</w:t>
            </w:r>
            <w:r>
              <w:rPr>
                <w:rFonts w:ascii="Consolas" w:hAnsi="Consolas"/>
                <w:sz w:val="16"/>
              </w:rPr>
              <w:t>scripts/proofread_char_level_v33.py</w:t>
            </w:r>
            <w:r>
              <w:rPr>
                <w:sz w:val="16"/>
              </w:rPr>
              <w:t xml:space="preserve"> 逐字检查两稿与前置材料（不可见字符、全半角、重复词、括号配对、单位空格、连字符修饰语），并修正中文「袋外/折外」概念错用 5 处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12,761 词（整篇含参考文献）、11 图、7 主表；中文 35,338 字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0.92–0.95；ExtraTrees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507 : 中文 507，集合完全一致；该检查已接入验证闸门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83 字符（上限 85）、公式按 (1)–(5) 顺序编号、图形摘要 3300×2280 像素（下限 1328×531）；该检查已接入验证闸门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稿内自洽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同一事实不重复、同一对象同一名称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  <w:r>
              <w:rPr>
                <w:sz w:val="16"/>
              </w:rPr>
              <w:t>：两稿均无重复句，且无段落重复同一组小数（曾发现中文 §5.2 重复陈述平衡控制训练耗时）；全文统一为「聚合规则 / aggregation rule」；该检查已接入验证闸门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v1.11.0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补充材料_S01_S29/</w:t>
      </w:r>
      <w:r>
        <w:t xml:space="preserve">：29 条目、74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118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118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（四面板：协议、十种子等价、机制、协议效应，3300×2280 像素）与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；公式已按 (1)–(5) 编号。已完成排版项：公式为 Word 原生公式（每稿 5 个 OMML，无 LaTeX 残留，</w:t>
            </w:r>
            <w:r>
              <w:rPr>
                <w:rFonts w:ascii="Consolas" w:hAnsi="Consolas"/>
                <w:sz w:val="16"/>
              </w:rPr>
              <w:t>scripts/convert_equations_word_v41.py</w:t>
            </w:r>
            <w:r>
              <w:rPr>
                <w:sz w:val="16"/>
              </w:rPr>
              <w:t>）、表格改为三线表去竖线（10 张表逐张核对 XML）、斜体标记正确渲染、编号列表每表独立计数（</w:t>
            </w:r>
            <w:r>
              <w:rPr>
                <w:rFonts w:ascii="Consolas" w:hAnsi="Consolas"/>
                <w:sz w:val="16"/>
              </w:rPr>
              <w:t>scripts/check_docx_numbering_v40.py</w:t>
            </w:r>
            <w:r>
              <w:rPr>
                <w:sz w:val="16"/>
              </w:rPr>
              <w:t>，Word 渲染核验）。</w:t>
            </w:r>
            <w:r>
              <w:rPr>
                <w:b/>
                <w:sz w:val="16"/>
              </w:rPr>
              <w:t>仅余两项需作者参与</w:t>
            </w:r>
            <w:r>
              <w:rPr>
                <w:sz w:val="16"/>
              </w:rPr>
              <w:t>：① 套用投稿当天的 JISA 官方模板；② 填入作者、单位与通信信息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：47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69 项检查中 65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署名、单位、通信作者、ORCID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目录随后扩充至 S01–S29，73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补充材料_S01_S29/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