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 [无 DOI；NeurIPS 会议论文集]</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 [无 DOI；NeurIPS 会议论文集]</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w:t>
      </w:r>
      <w:r>
        <w:t xml:space="preserve"> 设风险模型输出近似相等，即 r_e(x) ≈ c(x) 对所有 e 成立，则 w_e(x) ≈ 1/Q，条件加权退化为等权平均。其可观测判据是归一化权重熵趋近于 1：</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 [无 DOI；NeurIPS 会议论文集]</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 [无 DOI；NeurIPS 会议论文集]</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v1.4.0，标签 v1.4.0）。原始数据集不随论文分发；论文记录来源地址、检索日期、版本快照与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