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Model Choice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model effects.</w:t>
      </w:r>
      <w:r>
        <w:t xml:space="preserve"> On one experiment set we measure four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for multiple comparisons [37];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chi2,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w:t>
      </w:r>
    </w:p>
    <w:p>
      <w:r>
        <w:rPr>
          <w:b/>
        </w:rPr>
        <w:t>Condition 3 (weight collapse).</w:t>
      </w:r>
      <w:r>
        <w:t xml:space="preserve"> If the risk models return approximately equal values, r_e(x) approximately c(x) for all e, then w_e(x) approximately 1/Q and conditional weighting degenerates to equal averaging. The observable criterion is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Model</w:t>
            </w:r>
          </w:p>
        </w:tc>
        <w:tc>
          <w:tcPr>
            <w:tcW w:type="dxa" w:w="1088"/>
          </w:tcPr>
          <w:p>
            <w:pPr>
              <w:spacing w:after="0"/>
            </w:pPr>
            <w:r>
              <w:rPr>
                <w:sz w:val="16"/>
              </w:rPr>
            </w:r>
            <w:r>
              <w:rPr>
                <w:sz w:val="16"/>
              </w:rPr>
              <w:t>Accuracy</w:t>
            </w:r>
          </w:p>
        </w:tc>
        <w:tc>
          <w:tcPr>
            <w:tcW w:type="dxa" w:w="1088"/>
          </w:tcPr>
          <w:p>
            <w:pPr>
              <w:spacing w:after="0"/>
            </w:pPr>
            <w:r>
              <w:rPr>
                <w:sz w:val="16"/>
              </w:rPr>
            </w:r>
            <w:r>
              <w:rPr>
                <w:sz w:val="16"/>
              </w:rPr>
              <w:t>Balanced accuracy</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Train (s)</w:t>
            </w:r>
          </w:p>
        </w:tc>
        <w:tc>
          <w:tcPr>
            <w:tcW w:type="dxa" w:w="1088"/>
          </w:tcPr>
          <w:p>
            <w:pPr>
              <w:spacing w:after="0"/>
            </w:pPr>
            <w:r>
              <w:rPr>
                <w:sz w:val="16"/>
              </w:rPr>
            </w:r>
            <w:r>
              <w:rPr>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and paired bootstrap intervals</w:t>
      </w:r>
    </w:p>
    <w:p>
      <w:r>
        <w:t>Note that the left panel of Figure 4 starts at 0.75 in order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979"/>
        <w:gridCol w:w="979"/>
        <w:gridCol w:w="979"/>
        <w:gridCol w:w="979"/>
        <w:gridCol w:w="979"/>
        <w:gridCol w:w="979"/>
        <w:gridCol w:w="979"/>
        <w:gridCol w:w="979"/>
        <w:gridCol w:w="979"/>
        <w:gridCol w:w="979"/>
      </w:tblGrid>
      <w:tr>
        <w:tc>
          <w:tcPr>
            <w:tcW w:type="dxa" w:w="979"/>
          </w:tcPr>
          <w:p>
            <w:pPr>
              <w:spacing w:after="0"/>
            </w:pPr>
            <w:r>
              <w:rPr>
                <w:sz w:val="16"/>
              </w:rPr>
            </w:r>
            <w:r>
              <w:rPr>
                <w:b/>
                <w:sz w:val="16"/>
              </w:rPr>
              <w:t>Comparison</w:t>
            </w:r>
          </w:p>
        </w:tc>
        <w:tc>
          <w:tcPr>
            <w:tcW w:type="dxa" w:w="979"/>
          </w:tcPr>
          <w:p>
            <w:pPr>
              <w:spacing w:after="0"/>
            </w:pPr>
            <w:r>
              <w:rPr>
                <w:sz w:val="16"/>
              </w:rPr>
            </w:r>
            <w:r>
              <w:rPr>
                <w:b/>
                <w:sz w:val="16"/>
              </w:rPr>
              <w:t>Mean difference</w:t>
            </w:r>
          </w:p>
        </w:tc>
        <w:tc>
          <w:tcPr>
            <w:tcW w:type="dxa" w:w="979"/>
          </w:tcPr>
          <w:p>
            <w:pPr>
              <w:spacing w:after="0"/>
            </w:pPr>
            <w:r>
              <w:rPr>
                <w:sz w:val="16"/>
              </w:rPr>
            </w:r>
            <w:r>
              <w:rPr>
                <w:b/>
                <w:sz w:val="16"/>
              </w:rPr>
              <w:t>SD</w:t>
            </w:r>
          </w:p>
        </w:tc>
        <w:tc>
          <w:tcPr>
            <w:tcW w:type="dxa" w:w="979"/>
          </w:tcPr>
          <w:p>
            <w:pPr>
              <w:spacing w:after="0"/>
            </w:pPr>
            <w:r>
              <w:rPr>
                <w:sz w:val="16"/>
              </w:rPr>
            </w:r>
            <w:r>
              <w:rPr>
                <w:b/>
                <w:sz w:val="16"/>
              </w:rPr>
              <w:t>Seed-level 95% interval</w:t>
            </w:r>
          </w:p>
        </w:tc>
        <w:tc>
          <w:tcPr>
            <w:tcW w:type="dxa" w:w="979"/>
          </w:tcPr>
          <w:p>
            <w:pPr>
              <w:spacing w:after="0"/>
            </w:pPr>
            <w:r>
              <w:rPr>
                <w:sz w:val="16"/>
              </w:rPr>
            </w:r>
            <w:r>
              <w:rPr>
                <w:b/>
                <w:sz w:val="16"/>
              </w:rPr>
              <w:t>Seed-level 90% interval</w:t>
            </w:r>
          </w:p>
        </w:tc>
        <w:tc>
          <w:tcPr>
            <w:tcW w:type="dxa" w:w="979"/>
          </w:tcPr>
          <w:p>
            <w:pPr>
              <w:spacing w:after="0"/>
            </w:pPr>
            <w:r>
              <w:rPr>
                <w:sz w:val="16"/>
              </w:rPr>
            </w:r>
            <w:r>
              <w:rPr>
                <w:b/>
                <w:sz w:val="16"/>
              </w:rPr>
              <w:t>TOST at 0.005</w:t>
            </w:r>
          </w:p>
        </w:tc>
        <w:tc>
          <w:tcPr>
            <w:tcW w:type="dxa" w:w="979"/>
          </w:tcPr>
          <w:p>
            <w:pPr>
              <w:spacing w:after="0"/>
            </w:pPr>
            <w:r>
              <w:rPr>
                <w:sz w:val="16"/>
              </w:rPr>
            </w:r>
            <w:r>
              <w:rPr>
                <w:b/>
                <w:sz w:val="16"/>
              </w:rPr>
              <w:t>TOST at 0.01</w:t>
            </w:r>
          </w:p>
        </w:tc>
        <w:tc>
          <w:tcPr>
            <w:tcW w:type="dxa" w:w="979"/>
          </w:tcPr>
          <w:p>
            <w:pPr>
              <w:spacing w:after="0"/>
            </w:pPr>
            <w:r>
              <w:rPr>
                <w:sz w:val="16"/>
              </w:rPr>
            </w:r>
            <w:r>
              <w:rPr>
                <w:b/>
                <w:sz w:val="16"/>
              </w:rPr>
              <w:t>Minimum detectable effect (80% power)</w:t>
            </w:r>
          </w:p>
        </w:tc>
        <w:tc>
          <w:tcPr>
            <w:tcW w:type="dxa" w:w="979"/>
          </w:tcPr>
          <w:p>
            <w:pPr>
              <w:spacing w:after="0"/>
            </w:pPr>
            <w:r>
              <w:rPr>
                <w:sz w:val="16"/>
              </w:rPr>
            </w:r>
            <w:r>
              <w:rPr>
                <w:b/>
                <w:sz w:val="16"/>
              </w:rPr>
              <w:t>Cohen's d_z</w:t>
            </w:r>
          </w:p>
        </w:tc>
        <w:tc>
          <w:tcPr>
            <w:tcW w:type="dxa" w:w="979"/>
          </w:tcPr>
          <w:p>
            <w:pPr>
              <w:spacing w:after="0"/>
            </w:pPr>
            <w:r>
              <w:rPr>
                <w:sz w:val="16"/>
              </w:rPr>
            </w:r>
            <w:r>
              <w:rPr>
                <w:b/>
                <w:sz w:val="16"/>
              </w:rPr>
              <w:t>Seeds favouring RCCF / baseline</w:t>
            </w:r>
          </w:p>
        </w:tc>
      </w:tr>
      <w:tr>
        <w:tc>
          <w:tcPr>
            <w:tcW w:type="dxa" w:w="979"/>
          </w:tcPr>
          <w:p>
            <w:pPr>
              <w:spacing w:after="0"/>
            </w:pPr>
            <w:r>
              <w:rPr>
                <w:sz w:val="16"/>
              </w:rPr>
            </w:r>
            <w:r>
              <w:rPr>
                <w:sz w:val="16"/>
              </w:rPr>
              <w:t>RCCF - equal RF (chi-square)</w:t>
            </w:r>
          </w:p>
        </w:tc>
        <w:tc>
          <w:tcPr>
            <w:tcW w:type="dxa" w:w="979"/>
          </w:tcPr>
          <w:p>
            <w:pPr>
              <w:spacing w:after="0"/>
            </w:pPr>
            <w:r>
              <w:rPr>
                <w:sz w:val="16"/>
              </w:rPr>
            </w:r>
            <w:r>
              <w:rPr>
                <w:sz w:val="16"/>
              </w:rPr>
              <w:t>-0.000456</w:t>
            </w:r>
          </w:p>
        </w:tc>
        <w:tc>
          <w:tcPr>
            <w:tcW w:type="dxa" w:w="979"/>
          </w:tcPr>
          <w:p>
            <w:pPr>
              <w:spacing w:after="0"/>
            </w:pPr>
            <w:r>
              <w:rPr>
                <w:sz w:val="16"/>
              </w:rPr>
            </w:r>
            <w:r>
              <w:rPr>
                <w:sz w:val="16"/>
              </w:rPr>
              <w:t>0.001152</w:t>
            </w:r>
          </w:p>
        </w:tc>
        <w:tc>
          <w:tcPr>
            <w:tcW w:type="dxa" w:w="979"/>
          </w:tcPr>
          <w:p>
            <w:pPr>
              <w:spacing w:after="0"/>
            </w:pPr>
            <w:r>
              <w:rPr>
                <w:sz w:val="16"/>
              </w:rPr>
            </w:r>
            <w:r>
              <w:rPr>
                <w:sz w:val="16"/>
              </w:rPr>
              <w:t>[-0.001280, +0.000368]</w:t>
            </w:r>
          </w:p>
        </w:tc>
        <w:tc>
          <w:tcPr>
            <w:tcW w:type="dxa" w:w="979"/>
          </w:tcPr>
          <w:p>
            <w:pPr>
              <w:spacing w:after="0"/>
            </w:pPr>
            <w:r>
              <w:rPr>
                <w:sz w:val="16"/>
              </w:rPr>
            </w:r>
            <w:r>
              <w:rPr>
                <w:sz w:val="16"/>
              </w:rPr>
              <w:t>[-0.001124, +0.000212]</w:t>
            </w:r>
          </w:p>
        </w:tc>
        <w:tc>
          <w:tcPr>
            <w:tcW w:type="dxa" w:w="979"/>
          </w:tcPr>
          <w:p>
            <w:pPr>
              <w:spacing w:after="0"/>
            </w:pPr>
            <w:r>
              <w:rPr>
                <w:sz w:val="16"/>
              </w:rPr>
            </w:r>
            <w:r>
              <w:rPr>
                <w:sz w:val="16"/>
              </w:rPr>
              <w:t>equivalent</w:t>
            </w:r>
          </w:p>
        </w:tc>
        <w:tc>
          <w:tcPr>
            <w:tcW w:type="dxa" w:w="979"/>
          </w:tcPr>
          <w:p>
            <w:pPr>
              <w:spacing w:after="0"/>
            </w:pPr>
            <w:r>
              <w:rPr>
                <w:sz w:val="16"/>
              </w:rPr>
            </w:r>
            <w:r>
              <w:rPr>
                <w:sz w:val="16"/>
              </w:rPr>
              <w:t>equivalent</w:t>
            </w:r>
          </w:p>
        </w:tc>
        <w:tc>
          <w:tcPr>
            <w:tcW w:type="dxa" w:w="979"/>
          </w:tcPr>
          <w:p>
            <w:pPr>
              <w:spacing w:after="0"/>
            </w:pPr>
            <w:r>
              <w:rPr>
                <w:sz w:val="16"/>
              </w:rPr>
            </w:r>
            <w:r>
              <w:rPr>
                <w:sz w:val="16"/>
              </w:rPr>
              <w:t>0.001146</w:t>
            </w:r>
          </w:p>
        </w:tc>
        <w:tc>
          <w:tcPr>
            <w:tcW w:type="dxa" w:w="979"/>
          </w:tcPr>
          <w:p>
            <w:pPr>
              <w:spacing w:after="0"/>
            </w:pPr>
            <w:r>
              <w:rPr>
                <w:sz w:val="16"/>
              </w:rPr>
            </w:r>
            <w:r>
              <w:rPr>
                <w:sz w:val="16"/>
              </w:rPr>
              <w:t>-0.40</w:t>
            </w:r>
          </w:p>
        </w:tc>
        <w:tc>
          <w:tcPr>
            <w:tcW w:type="dxa" w:w="979"/>
          </w:tcPr>
          <w:p>
            <w:pPr>
              <w:spacing w:after="0"/>
            </w:pPr>
            <w:r>
              <w:rPr>
                <w:sz w:val="16"/>
              </w:rPr>
            </w:r>
            <w:r>
              <w:rPr>
                <w:sz w:val="16"/>
              </w:rPr>
              <w:t>5 / 5</w:t>
            </w:r>
          </w:p>
        </w:tc>
      </w:tr>
      <w:tr>
        <w:tc>
          <w:tcPr>
            <w:tcW w:type="dxa" w:w="979"/>
          </w:tcPr>
          <w:p>
            <w:pPr>
              <w:spacing w:after="0"/>
            </w:pPr>
            <w:r>
              <w:rPr>
                <w:sz w:val="16"/>
              </w:rPr>
            </w:r>
            <w:r>
              <w:rPr>
                <w:sz w:val="16"/>
              </w:rPr>
              <w:t>RCCF - equal RF (all features)</w:t>
            </w:r>
          </w:p>
        </w:tc>
        <w:tc>
          <w:tcPr>
            <w:tcW w:type="dxa" w:w="979"/>
          </w:tcPr>
          <w:p>
            <w:pPr>
              <w:spacing w:after="0"/>
            </w:pPr>
            <w:r>
              <w:rPr>
                <w:sz w:val="16"/>
              </w:rPr>
            </w:r>
            <w:r>
              <w:rPr>
                <w:sz w:val="16"/>
              </w:rPr>
              <w:t>+0.001613</w:t>
            </w:r>
          </w:p>
        </w:tc>
        <w:tc>
          <w:tcPr>
            <w:tcW w:type="dxa" w:w="979"/>
          </w:tcPr>
          <w:p>
            <w:pPr>
              <w:spacing w:after="0"/>
            </w:pPr>
            <w:r>
              <w:rPr>
                <w:sz w:val="16"/>
              </w:rPr>
            </w:r>
            <w:r>
              <w:rPr>
                <w:sz w:val="16"/>
              </w:rPr>
              <w:t>0.001376</w:t>
            </w:r>
          </w:p>
        </w:tc>
        <w:tc>
          <w:tcPr>
            <w:tcW w:type="dxa" w:w="979"/>
          </w:tcPr>
          <w:p>
            <w:pPr>
              <w:spacing w:after="0"/>
            </w:pPr>
            <w:r>
              <w:rPr>
                <w:sz w:val="16"/>
              </w:rPr>
            </w:r>
            <w:r>
              <w:rPr>
                <w:sz w:val="16"/>
              </w:rPr>
              <w:t>[+0.000628, +0.002597]</w:t>
            </w:r>
          </w:p>
        </w:tc>
        <w:tc>
          <w:tcPr>
            <w:tcW w:type="dxa" w:w="979"/>
          </w:tcPr>
          <w:p>
            <w:pPr>
              <w:spacing w:after="0"/>
            </w:pPr>
            <w:r>
              <w:rPr>
                <w:sz w:val="16"/>
              </w:rPr>
            </w:r>
            <w:r>
              <w:rPr>
                <w:sz w:val="16"/>
              </w:rPr>
              <w:t>[+0.000815, +0.002410]</w:t>
            </w:r>
          </w:p>
        </w:tc>
        <w:tc>
          <w:tcPr>
            <w:tcW w:type="dxa" w:w="979"/>
          </w:tcPr>
          <w:p>
            <w:pPr>
              <w:spacing w:after="0"/>
            </w:pPr>
            <w:r>
              <w:rPr>
                <w:sz w:val="16"/>
              </w:rPr>
            </w:r>
            <w:r>
              <w:rPr>
                <w:sz w:val="16"/>
              </w:rPr>
              <w:t>equivalent</w:t>
            </w:r>
          </w:p>
        </w:tc>
        <w:tc>
          <w:tcPr>
            <w:tcW w:type="dxa" w:w="979"/>
          </w:tcPr>
          <w:p>
            <w:pPr>
              <w:spacing w:after="0"/>
            </w:pPr>
            <w:r>
              <w:rPr>
                <w:sz w:val="16"/>
              </w:rPr>
            </w:r>
            <w:r>
              <w:rPr>
                <w:sz w:val="16"/>
              </w:rPr>
              <w:t>equivalent</w:t>
            </w:r>
          </w:p>
        </w:tc>
        <w:tc>
          <w:tcPr>
            <w:tcW w:type="dxa" w:w="979"/>
          </w:tcPr>
          <w:p>
            <w:pPr>
              <w:spacing w:after="0"/>
            </w:pPr>
            <w:r>
              <w:rPr>
                <w:sz w:val="16"/>
              </w:rPr>
            </w:r>
            <w:r>
              <w:rPr>
                <w:sz w:val="16"/>
              </w:rPr>
              <w:t>0.001369</w:t>
            </w:r>
          </w:p>
        </w:tc>
        <w:tc>
          <w:tcPr>
            <w:tcW w:type="dxa" w:w="979"/>
          </w:tcPr>
          <w:p>
            <w:pPr>
              <w:spacing w:after="0"/>
            </w:pPr>
            <w:r>
              <w:rPr>
                <w:sz w:val="16"/>
              </w:rPr>
            </w:r>
            <w:r>
              <w:rPr>
                <w:sz w:val="16"/>
              </w:rPr>
              <w:t>+1.17</w:t>
            </w:r>
          </w:p>
        </w:tc>
        <w:tc>
          <w:tcPr>
            <w:tcW w:type="dxa" w:w="979"/>
          </w:tcPr>
          <w:p>
            <w:pPr>
              <w:spacing w:after="0"/>
            </w:pPr>
            <w:r>
              <w:rPr>
                <w:sz w:val="16"/>
              </w:rPr>
            </w:r>
            <w:r>
              <w:rPr>
                <w:sz w:val="16"/>
              </w:rPr>
              <w:t>9 / 1</w:t>
            </w:r>
          </w:p>
        </w:tc>
      </w:tr>
      <w:tr>
        <w:tc>
          <w:tcPr>
            <w:tcW w:type="dxa" w:w="979"/>
          </w:tcPr>
          <w:p>
            <w:pPr>
              <w:spacing w:after="0"/>
            </w:pPr>
            <w:r>
              <w:rPr>
                <w:sz w:val="16"/>
              </w:rPr>
            </w:r>
            <w:r>
              <w:rPr>
                <w:sz w:val="16"/>
              </w:rPr>
              <w:t>RCCF - ExtraTrees (chi-square)</w:t>
            </w:r>
          </w:p>
        </w:tc>
        <w:tc>
          <w:tcPr>
            <w:tcW w:type="dxa" w:w="979"/>
          </w:tcPr>
          <w:p>
            <w:pPr>
              <w:spacing w:after="0"/>
            </w:pPr>
            <w:r>
              <w:rPr>
                <w:sz w:val="16"/>
              </w:rPr>
            </w:r>
            <w:r>
              <w:rPr>
                <w:sz w:val="16"/>
              </w:rPr>
              <w:t>+0.031788</w:t>
            </w:r>
          </w:p>
        </w:tc>
        <w:tc>
          <w:tcPr>
            <w:tcW w:type="dxa" w:w="979"/>
          </w:tcPr>
          <w:p>
            <w:pPr>
              <w:spacing w:after="0"/>
            </w:pPr>
            <w:r>
              <w:rPr>
                <w:sz w:val="16"/>
              </w:rPr>
            </w:r>
            <w:r>
              <w:rPr>
                <w:sz w:val="16"/>
              </w:rPr>
              <w:t>0.001616</w:t>
            </w:r>
          </w:p>
        </w:tc>
        <w:tc>
          <w:tcPr>
            <w:tcW w:type="dxa" w:w="979"/>
          </w:tcPr>
          <w:p>
            <w:pPr>
              <w:spacing w:after="0"/>
            </w:pPr>
            <w:r>
              <w:rPr>
                <w:sz w:val="16"/>
              </w:rPr>
            </w:r>
            <w:r>
              <w:rPr>
                <w:sz w:val="16"/>
              </w:rPr>
              <w:t>[+0.030632, +0.032944]</w:t>
            </w:r>
          </w:p>
        </w:tc>
        <w:tc>
          <w:tcPr>
            <w:tcW w:type="dxa" w:w="979"/>
          </w:tcPr>
          <w:p>
            <w:pPr>
              <w:spacing w:after="0"/>
            </w:pPr>
            <w:r>
              <w:rPr>
                <w:sz w:val="16"/>
              </w:rPr>
            </w:r>
            <w:r>
              <w:rPr>
                <w:sz w:val="16"/>
              </w:rPr>
              <w:t>[+0.030851, +0.032724]</w:t>
            </w:r>
          </w:p>
        </w:tc>
        <w:tc>
          <w:tcPr>
            <w:tcW w:type="dxa" w:w="979"/>
          </w:tcPr>
          <w:p>
            <w:pPr>
              <w:spacing w:after="0"/>
            </w:pPr>
            <w:r>
              <w:rPr>
                <w:sz w:val="16"/>
              </w:rPr>
            </w:r>
            <w:r>
              <w:rPr>
                <w:sz w:val="16"/>
              </w:rPr>
              <w:t>not equivalent</w:t>
            </w:r>
          </w:p>
        </w:tc>
        <w:tc>
          <w:tcPr>
            <w:tcW w:type="dxa" w:w="979"/>
          </w:tcPr>
          <w:p>
            <w:pPr>
              <w:spacing w:after="0"/>
            </w:pPr>
            <w:r>
              <w:rPr>
                <w:sz w:val="16"/>
              </w:rPr>
            </w:r>
            <w:r>
              <w:rPr>
                <w:sz w:val="16"/>
              </w:rPr>
              <w:t>not equivalent</w:t>
            </w:r>
          </w:p>
        </w:tc>
        <w:tc>
          <w:tcPr>
            <w:tcW w:type="dxa" w:w="979"/>
          </w:tcPr>
          <w:p>
            <w:pPr>
              <w:spacing w:after="0"/>
            </w:pPr>
            <w:r>
              <w:rPr>
                <w:sz w:val="16"/>
              </w:rPr>
            </w:r>
            <w:r>
              <w:rPr>
                <w:sz w:val="16"/>
              </w:rPr>
              <w:t>0.001607</w:t>
            </w:r>
          </w:p>
        </w:tc>
        <w:tc>
          <w:tcPr>
            <w:tcW w:type="dxa" w:w="979"/>
          </w:tcPr>
          <w:p>
            <w:pPr>
              <w:spacing w:after="0"/>
            </w:pPr>
            <w:r>
              <w:rPr>
                <w:sz w:val="16"/>
              </w:rPr>
            </w:r>
            <w:r>
              <w:rPr>
                <w:sz w:val="16"/>
              </w:rPr>
              <w:t>+19.68</w:t>
            </w:r>
          </w:p>
        </w:tc>
        <w:tc>
          <w:tcPr>
            <w:tcW w:type="dxa" w:w="979"/>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and is the only substantial model-to-model gap in this study.</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RCCF takes 61.0 s to train against 0.78 s for the equal-weight forest, and 0.244 s to predict against 0.046 s on a whole test batch, about 5.3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11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10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 on flow-feature data, "multi-view" experts built from different filter selectors disagree on only 0.2%-0.4% of samples, so the gate is structurally incapable of producing a gain.</w:t>
      </w:r>
      <w:r>
        <w:t xml:space="preserve">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model effects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6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outweigh model effects.</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7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8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9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model is used.</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v1.1.0, tag v1.1.0).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entries marked [DOI to verify] must be checked against Crossref or the publisher page before submission.</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[DOI to verify]</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[DOI to verify]</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 to verify]</w:t>
      </w:r>
    </w:p>
    <w:p>
      <w:pPr>
        <w:pStyle w:val="ListNumber"/>
      </w:pPr>
      <w:r>
        <w:t>Arp D, Quiring E, Pendlebury F, et al. Dos and don'ts of machine learning in computer security. USENIX Security 2022: 3971-3988. [DOI to verify]</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[DOI to verify]</w:t>
      </w:r>
    </w:p>
    <w:p>
      <w:pPr>
        <w:pStyle w:val="ListNumber"/>
      </w:pPr>
      <w:r>
        <w:t>Ovadia Y, Fertig E, Ren J, et al. Can you trust your model's uncertainty? Evaluating predictive uncertainty under dataset shift. NeurIPS 2019: 13991-14002. [DOI to verify]</w:t>
      </w:r>
    </w:p>
    <w:p>
      <w:pPr>
        <w:pStyle w:val="ListNumber"/>
      </w:pPr>
      <w:r>
        <w:t>Lakshminarayanan B, Pritzel A, Blundell C. Simple and scalable predictive uncertainty estimation using deep ensembles. NeurIPS 2017: 6402-6413. [DOI to verify]</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[DOI to verify]</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[DOI to verify]</w:t>
      </w:r>
    </w:p>
    <w:p>
      <w:pPr>
        <w:pStyle w:val="ListNumber"/>
      </w:pPr>
      <w:r>
        <w:t>Holm S. A simple sequentially rejective multiple test procedure. Scandinavian Journal of Statistics, 1979, 6(2): 65-70. [DOI to verify]</w:t>
      </w:r>
    </w:p>
    <w:p>
      <w:pPr>
        <w:pStyle w:val="ListNumber"/>
      </w:pPr>
      <w:r>
        <w:t>Efron B, Tibshirani R J. An Introduction to the Bootstrap. Chapman &amp; Hall/CRC, 1993. [DOI to verify]</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[DOI to verify]</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bl>
    <w:p>
      <w:pPr>
        <w:spacing w:after="40"/>
      </w:pPr>
    </w:p>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