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 + 13 个语料（含 2025 年发布的三份）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ListBullet"/>
      </w:pPr>
      <w:r>
        <w:rPr>
          <w:b/>
        </w:rPr>
        <w:t>语料年代不是结论的前提</w:t>
      </w:r>
      <w:r>
        <w:t>：本文共评测 13 个语料，其中八个发布于 2020 年及以后、三份发布于 2025 年；2025 年语料上门控与同成员等权融合的差值仍在 0.000004-0.000020 量级：UAVIDS-2025（5 类，Macro-F1 0.9450，差 +0.000020）、GeNIS（4 类，Macro-F1 0.9999，差 +0.000000）、IDS2025（7 类，Macro-F1 0.9810，差 +0.000016）。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；13 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（三个时长版本、逐页讲稿、23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53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