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60" w:lineRule="auto"/>
        <w:jc w:val="center"/>
      </w:pPr>
      <w:r>
        <w:rPr>
          <w:rFonts w:ascii="宋体" w:hAnsi="宋体" w:eastAsia="宋体"/>
          <w:b/>
          <w:color w:val="000000"/>
          <w:sz w:val="32"/>
        </w:rPr>
        <w:t>技术方法说明</w:t>
      </w:r>
    </w:p>
    <w:p>
      <w:pPr>
        <w:spacing w:before="0" w:after="280" w:line="240" w:lineRule="auto"/>
        <w:jc w:val="center"/>
      </w:pPr>
      <w:r>
        <w:rPr>
          <w:rFonts w:ascii="宋体" w:hAnsi="宋体" w:eastAsia="宋体"/>
          <w:b w:val="0"/>
          <w:color w:val="000000"/>
          <w:sz w:val="21"/>
        </w:rPr>
        <w:t>（正文 739 字）</w:t>
      </w:r>
    </w:p>
    <w:p>
      <w:pPr>
        <w:spacing w:before="240" w:after="8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一、语料与清洗</w:t>
      </w:r>
    </w:p>
    <w:p>
      <w:pPr>
        <w:spacing w:line="360" w:lineRule="auto" w:before="0" w:after="0"/>
        <w:ind w:firstLine="480" w:firstLineChars="200"/>
      </w:pPr>
      <w:r>
        <w:rPr>
          <w:rFonts w:ascii="宋体" w:hAnsi="宋体" w:eastAsia="宋体"/>
          <w:b w:val="0"/>
          <w:color w:val="000000"/>
          <w:sz w:val="24"/>
        </w:rPr>
        <w:t>语料取自开源《全唐诗》，全库 57,607 首，按作者筛出杜甫 1,489 条，以正文前二十字去重，再对同题诗做 difflib 相似度比对（阈值 0.85），剔除 3 首，得 1,468 首。底本为繁体且多异体，先用 OpenCC 逐字转换，再叠加自建异体字表一百二十余条（劒→剑、猨→猿、桮→杯）；转换前对“乾坤”做词级保护，否则会被误简为“干坤”。</w:t>
      </w:r>
    </w:p>
    <w:p>
      <w:pPr>
        <w:spacing w:before="240" w:after="8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二、意象词典</w:t>
      </w:r>
    </w:p>
    <w:p>
      <w:pPr>
        <w:spacing w:line="360" w:lineRule="auto" w:before="0" w:after="0"/>
        <w:ind w:firstLine="480" w:firstLineChars="200"/>
      </w:pPr>
      <w:r>
        <w:rPr>
          <w:rFonts w:ascii="宋体" w:hAnsi="宋体" w:eastAsia="宋体"/>
          <w:b w:val="0"/>
          <w:color w:val="000000"/>
          <w:sz w:val="24"/>
        </w:rPr>
        <w:t>古汉语不适用现代分词器，故改为词典匹配。着色与连线用十类粗词典，二百余词；面向读者的检索另建一张细表，二十三类（天象、时令、山川、水泽、行旅、城阙、草木、花木、鸟兽、器物、酒食、衣饰、书琴、兵戈、疾病、身体、情感、亲族、友朋、僧道、色彩、声音、古今），共 575 词，每词统计“含该词的诗有几首”，直接挂在界面上。</w:t>
      </w:r>
    </w:p>
    <w:p>
      <w:pPr>
        <w:spacing w:before="240" w:after="8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三、特征与降维</w:t>
      </w:r>
    </w:p>
    <w:p>
      <w:pPr>
        <w:spacing w:line="360" w:lineRule="auto" w:before="0" w:after="0"/>
        <w:ind w:firstLine="480" w:firstLineChars="200"/>
      </w:pPr>
      <w:r>
        <w:rPr>
          <w:rFonts w:ascii="宋体" w:hAnsi="宋体" w:eastAsia="宋体"/>
          <w:b w:val="0"/>
          <w:color w:val="000000"/>
          <w:sz w:val="24"/>
        </w:rPr>
        <w:t>每首取两组特征：字符一至二元 n-gram 的 TF-IDF 4,000 维，与十类意象的频率（权重 1.4）。拼接后经 SVD 降至 64 维（解释方差 .749），再以 t-SNE 降至三维（perplexity=35，种子 42）。</w:t>
      </w:r>
    </w:p>
    <w:p>
      <w:pPr>
        <w:spacing w:before="240" w:after="8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四、天球与星座</w:t>
      </w:r>
    </w:p>
    <w:p>
      <w:pPr>
        <w:spacing w:line="360" w:lineRule="auto" w:before="0" w:after="0"/>
        <w:ind w:firstLine="480" w:firstLineChars="200"/>
      </w:pPr>
      <w:r>
        <w:rPr>
          <w:rFonts w:ascii="宋体" w:hAnsi="宋体" w:eastAsia="宋体"/>
          <w:b w:val="0"/>
          <w:color w:val="000000"/>
          <w:sz w:val="24"/>
        </w:rPr>
        <w:t>以《望岳》（杜甫现存最早的作品之一）为原点，把每首诗相对原点的向量归一化为方向，铺成天球；相机置于球心，作透视投影，视线之后剔除。离原点的远近，映射为星点的亮度与体量。连线只取视野内的相邻星，按屏幕距离建最小生成树，单段超过 0.26 边长的丢弃——若在三维空间建树，边会绕经视野之外，投影后只剩断裂的残段。指针停在线上，给出两端诗题与共享的意象词。</w:t>
      </w:r>
    </w:p>
    <w:p>
      <w:pPr>
        <w:spacing w:before="240" w:after="8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五、天幕与注释</w:t>
      </w:r>
    </w:p>
    <w:p>
      <w:pPr>
        <w:spacing w:line="360" w:lineRule="auto" w:before="0" w:after="0"/>
        <w:ind w:firstLine="480" w:firstLineChars="200"/>
      </w:pPr>
      <w:r>
        <w:rPr>
          <w:rFonts w:ascii="宋体" w:hAnsi="宋体" w:eastAsia="宋体"/>
          <w:b w:val="0"/>
          <w:color w:val="000000"/>
          <w:sz w:val="24"/>
        </w:rPr>
        <w:t>天幕不用贴图，是 20,000 首机器写的诗：每首有题目、有四句，全部由杜甫自己的 4,268 字经二阶马尔可夫链拼成，五言占 79.9%；按银河带分布，再用三维值噪声作接受概率，纯函数 seed→诗，同一粒星每次点开都是同一首；它们永远比杜甫的星暗一档、小一档，指针停在任意一粒上，便按种子现写那一首给你看。注释覆盖全部 1,468 首，均含字注、今译、逐联串讲、赏析、背景与名句，由 98 批每批 15 首的基础层与 147 批每批 10 首的深解层合成；校验规则是词目必须为原文的连续子串。</w:t>
      </w:r>
    </w:p>
    <w:p>
      <w:pPr>
        <w:spacing w:before="240" w:after="8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六、诗云</w:t>
      </w:r>
    </w:p>
    <w:p>
      <w:pPr>
        <w:spacing w:line="360" w:lineRule="auto" w:before="0" w:after="0"/>
        <w:ind w:firstLine="480" w:firstLineChars="200"/>
      </w:pPr>
      <w:r>
        <w:rPr>
          <w:rFonts w:ascii="宋体" w:hAnsi="宋体" w:eastAsia="宋体"/>
          <w:b w:val="0"/>
          <w:color w:val="000000"/>
          <w:sz w:val="24"/>
        </w:rPr>
        <w:t>同一套生成规则另导出两万首，逐行比对杜甫 19,408 行原句：852 首的四句全为原句，4,504 首至少三句；再经形式筛与人读，92 首上墙，每首注明机器拟题与编号。</w:t>
      </w:r>
    </w:p>
    <w:p>
      <w:pPr>
        <w:spacing w:before="240" w:after="80" w:line="360" w:lineRule="auto"/>
        <w:jc w:val="left"/>
      </w:pPr>
      <w:r>
        <w:rPr>
          <w:rFonts w:ascii="宋体" w:hAnsi="宋体" w:eastAsia="宋体"/>
          <w:b/>
          <w:color w:val="000000"/>
          <w:sz w:val="24"/>
        </w:rPr>
        <w:t>七、呈现与工程</w:t>
      </w:r>
    </w:p>
    <w:p>
      <w:pPr>
        <w:spacing w:line="360" w:lineRule="auto" w:before="0" w:after="0"/>
        <w:ind w:firstLine="480" w:firstLineChars="200"/>
      </w:pPr>
      <w:r>
        <w:rPr>
          <w:rFonts w:ascii="宋体" w:hAnsi="宋体" w:eastAsia="宋体"/>
          <w:b w:val="0"/>
          <w:color w:val="000000"/>
          <w:sz w:val="24"/>
        </w:rPr>
        <w:t>手写 Canvas 2D，不用第三方库；单文件打包约 10 MB，断网可开。整屏读时，把这首诗的配图放大挂成“图版”：宽屏置右列、随读不动，窄屏作置顶横幅，并标注“按诗题与意象生成／非古画原件”。检索框默认收起，按 / 或 Ctrl+K 唤出，按意象、情感、体裁、时期、题材五个维度检索。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