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黑体" w:hAnsi="黑体" w:eastAsia="黑体"/>
          <w:b/>
          <w:sz w:val="44"/>
        </w:rPr>
        <w:t>经典文本关联说明</w:t>
      </w:r>
    </w:p>
    <w:p>
      <w:r>
        <w:rPr>
          <w:rFonts w:ascii="宋体" w:hAnsi="宋体" w:eastAsia="宋体"/>
          <w:b w:val="0"/>
          <w:color w:val="6A675E"/>
          <w:sz w:val="22"/>
        </w:rPr>
        <w:t>《杜诗星海》｜关联诗人：杜甫（主）· 李白 · 高适 · 岑参</w:t>
      </w:r>
    </w:p>
    <w:p/>
    <w:p>
      <w:pPr>
        <w:pStyle w:val="Heading1"/>
      </w:pPr>
      <w:r>
        <w:t>一、这份说明要回答三个问题</w:t>
      </w:r>
    </w:p>
    <w:p>
      <w:pPr>
        <w:pStyle w:val="ListBullet"/>
      </w:pPr>
      <w:r>
        <w:rPr>
          <w:rFonts w:ascii="宋体" w:hAnsi="宋体" w:eastAsia="宋体"/>
          <w:sz w:val="21"/>
        </w:rPr>
        <w:t>凭什么说杜甫"沉郁顿挫"？——把它变成可以数的数字。</w:t>
      </w:r>
    </w:p>
    <w:p>
      <w:pPr>
        <w:pStyle w:val="ListBullet"/>
      </w:pPr>
      <w:r>
        <w:rPr>
          <w:rFonts w:ascii="宋体" w:hAnsi="宋体" w:eastAsia="宋体"/>
          <w:sz w:val="21"/>
        </w:rPr>
        <w:t>星海里那颗星凭什么在那儿？——坐标怎么算出来的，谁都能复核。</w:t>
      </w:r>
    </w:p>
    <w:p>
      <w:pPr>
        <w:pStyle w:val="ListBullet"/>
      </w:pPr>
      <w:r>
        <w:rPr>
          <w:rFonts w:ascii="宋体" w:hAnsi="宋体" w:eastAsia="宋体"/>
          <w:sz w:val="21"/>
        </w:rPr>
        <w:t>点开一首诗，屏幕上那些"依据""近邻""评点"是什么？——哪些是统计，哪些是解释。</w:t>
      </w:r>
    </w:p>
    <w:p>
      <w:pPr>
        <w:ind w:firstLine="420"/>
      </w:pPr>
      <w:r>
        <w:rPr>
          <w:rFonts w:ascii="宋体" w:hAnsi="宋体" w:eastAsia="宋体"/>
          <w:sz w:val="21"/>
        </w:rPr>
        <w:t>先说结论：本作不生产新的杜甫研究，它做的是把既有的判断（沉郁顿挫、诗史、集大成）翻译成一组可复核的量——用词、意象、体式、交游、历代评点——再让这些量决定空间位置。于是"沉郁"不再只是形容词，而是一片偏暗偏密的区域。</w:t>
      </w:r>
    </w:p>
    <w:p>
      <w:pPr>
        <w:pStyle w:val="Heading1"/>
      </w:pPr>
      <w:r>
        <w:t>二、语料与口径</w:t>
      </w:r>
    </w:p>
    <w:p>
      <w:pPr>
        <w:ind w:firstLine="420"/>
      </w:pPr>
      <w:r>
        <w:rPr>
          <w:rFonts w:ascii="宋体" w:hAnsi="宋体" w:eastAsia="宋体"/>
          <w:sz w:val="21"/>
        </w:rPr>
        <w:t>语料是杜甫现存全部诗作 1,468 首，正文合计 105,780 字（不含诗题）。所有统计结论都随作品导出了 CSV：诗目总表、意象计数、三维坐标、星团汇总，不打开网页也能逐条复核。</w:t>
      </w:r>
    </w:p>
    <w:p>
      <w:pPr>
        <w:ind w:firstLine="420"/>
      </w:pPr>
      <w:r>
        <w:rPr>
          <w:rFonts w:ascii="宋体" w:hAnsi="宋体" w:eastAsia="宋体"/>
          <w:sz w:val="21"/>
        </w:rPr>
        <w:t>这里有一条纪律：</w:t>
      </w:r>
      <w:r>
        <w:rPr>
          <w:rFonts w:ascii="宋体" w:hAnsi="宋体" w:eastAsia="宋体"/>
          <w:b/>
          <w:sz w:val="21"/>
        </w:rPr>
        <w:t>数字与判断分开写</w:t>
      </w:r>
      <w:r>
        <w:rPr>
          <w:rFonts w:ascii="宋体" w:hAnsi="宋体" w:eastAsia="宋体"/>
          <w:sz w:val="21"/>
        </w:rPr>
        <w:t>。"病出现 162 次"是数字，可以复核；"所以显得沉郁"是判断，属于解释。文中凡出现判断，都会标明它是解释。</w:t>
      </w:r>
    </w:p>
    <w:p>
      <w:pPr>
        <w:pStyle w:val="Heading1"/>
      </w:pPr>
      <w:r>
        <w:t>三、五首核心诗作，以及它们在星海里的位置</w:t>
      </w:r>
    </w:p>
    <w:p>
      <w:pPr>
        <w:pStyle w:val="Heading2"/>
      </w:pPr>
      <w:r>
        <w:t>《望岳》——原点</w:t>
      </w:r>
    </w:p>
    <w:p>
      <w:pPr>
        <w:ind w:firstLine="420"/>
      </w:pPr>
      <w:r>
        <w:rPr>
          <w:rFonts w:ascii="宋体" w:hAnsi="宋体" w:eastAsia="宋体"/>
          <w:sz w:val="21"/>
        </w:rPr>
        <w:t>"会当凌绝顶，一览众山小。"这是杜甫现存最早的作品之一，也是整片星海的原点。所有星点的方向都由"相对望岳的向量"归一化而来，所以望岳不在边缘，而在正中。</w:t>
      </w:r>
    </w:p>
    <w:p>
      <w:pPr>
        <w:pStyle w:val="Heading2"/>
      </w:pPr>
      <w:r>
        <w:t>《登高》——沉郁的典型结构</w:t>
      </w:r>
    </w:p>
    <w:p>
      <w:pPr>
        <w:ind w:firstLine="420"/>
      </w:pPr>
      <w:r>
        <w:rPr>
          <w:rFonts w:ascii="宋体" w:hAnsi="宋体" w:eastAsia="宋体"/>
          <w:sz w:val="21"/>
        </w:rPr>
        <w:t>"万里悲秋常作客，百年多病独登台。"十四字里，空间（万里）、时间（百年）、身世（作客）、身体（多病）四重维度同时压下来。它的区别性意象是"浊酒""酒杯""落木""鬓"，在星海里落在偏暗偏密的一带。</w:t>
      </w:r>
    </w:p>
    <w:p>
      <w:pPr>
        <w:pStyle w:val="Heading2"/>
      </w:pPr>
      <w:r>
        <w:t>《春望》——国与身的交汇</w:t>
      </w:r>
    </w:p>
    <w:p>
      <w:pPr>
        <w:ind w:firstLine="420"/>
      </w:pPr>
      <w:r>
        <w:rPr>
          <w:rFonts w:ascii="宋体" w:hAnsi="宋体" w:eastAsia="宋体"/>
          <w:sz w:val="21"/>
        </w:rPr>
        <w:t>"国破山河在，城春草木深。"标签落在"烽火""白头"，与"感时花溅泪，恨别鸟惊心"的情绪曲线一致。</w:t>
      </w:r>
    </w:p>
    <w:p>
      <w:pPr>
        <w:pStyle w:val="Heading2"/>
      </w:pPr>
      <w:r>
        <w:t>《北征》——以赋为诗</w:t>
      </w:r>
    </w:p>
    <w:p>
      <w:pPr>
        <w:ind w:firstLine="420"/>
      </w:pPr>
      <w:r>
        <w:rPr>
          <w:rFonts w:ascii="宋体" w:hAnsi="宋体" w:eastAsia="宋体"/>
          <w:sz w:val="21"/>
        </w:rPr>
        <w:t>七百字的长篇，标签是"白骨""衾""民"。它代表杜甫另一种写法：不靠意象的跳跃，而靠叙事的密度。在星海里，它离抒情短制明显更远——这是 t-SNE 给出的位置，不是我的安排。</w:t>
      </w:r>
    </w:p>
    <w:p>
      <w:pPr>
        <w:pStyle w:val="Heading2"/>
      </w:pPr>
      <w:r>
        <w:t>《秋兴八首》——身世与地理的叠印</w:t>
      </w:r>
    </w:p>
    <w:p>
      <w:pPr>
        <w:ind w:firstLine="420"/>
      </w:pPr>
      <w:r>
        <w:rPr>
          <w:rFonts w:ascii="宋体" w:hAnsi="宋体" w:eastAsia="宋体"/>
          <w:sz w:val="21"/>
        </w:rPr>
        <w:t>其一落在"孤舟""故园"。"丛菊两开他日泪，孤舟一系故园心"，地理（夔州）与身世（故园）在同一句里叠住，这也是它成为晚期代表作的原因。</w:t>
      </w:r>
    </w:p>
    <w:p>
      <w:pPr>
        <w:pStyle w:val="Heading1"/>
      </w:pPr>
      <w:r>
        <w:t>四、把"沉郁"变成数字</w:t>
      </w:r>
    </w:p>
    <w:p>
      <w:pPr>
        <w:ind w:firstLine="420"/>
      </w:pPr>
      <w:r>
        <w:rPr>
          <w:rFonts w:ascii="宋体" w:hAnsi="宋体" w:eastAsia="宋体"/>
          <w:sz w:val="21"/>
        </w:rPr>
        <w:t>在 105,780 字的正文里，几个字的出现次数可以直接数出来：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字</w:t>
            </w:r>
          </w:p>
        </w:tc>
        <w:tc>
          <w:tcPr>
            <w:tcW w:type="dxa" w:w="1928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出现次数</w:t>
            </w:r>
          </w:p>
        </w:tc>
        <w:tc>
          <w:tcPr>
            <w:tcW w:type="dxa" w:w="5102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读法（解释）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老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375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一生自认"老"的次数，晚年尤密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314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悲秋不是偶发的修辞，是持续的季候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月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236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夜的意象，与漂泊、思乡高度绑定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酒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183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解忧与致病并存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病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162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身体史，也是时间感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愁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176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直接命名的情绪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兵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115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时代的底色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骨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85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战争与死亡的具体化（白骨、骨肉）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这些数字本身不构成评价，但把它们与十类意象的分布放在一起看，"沉郁"就有了形状：身体（病、老、骨）、天象（秋、月）、社会（兵）三类高密度交叉，对应的正是"以个人身体承受时代重量"的读法。</w:t>
      </w:r>
    </w:p>
    <w:p>
      <w:pPr>
        <w:pStyle w:val="Heading1"/>
      </w:pPr>
      <w:r>
        <w:t>五、把"顿挫"变成数字</w:t>
      </w:r>
    </w:p>
    <w:p>
      <w:pPr>
        <w:ind w:firstLine="420"/>
      </w:pPr>
      <w:r>
        <w:rPr>
          <w:rFonts w:ascii="宋体" w:hAnsi="宋体" w:eastAsia="宋体"/>
          <w:sz w:val="21"/>
        </w:rPr>
        <w:t>"顿挫"常被解释为情感与句法的收束。若从体式看，它有一个很硬的指标：杜甫把最多的作品放在了格律最严的容器里。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体裁</w:t>
            </w:r>
          </w:p>
        </w:tc>
        <w:tc>
          <w:tcPr>
            <w:tcW w:type="dxa" w:w="1814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首数</w:t>
            </w:r>
          </w:p>
        </w:tc>
        <w:tc>
          <w:tcPr>
            <w:tcW w:type="dxa" w:w="170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占比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五言律诗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651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44.3%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五言长诗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344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23.4%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七言律诗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179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12.2%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七言绝句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109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7.4%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杂言古体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67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4.6%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七言长诗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56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3.8%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五言绝句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32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2.2%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/>
                <w:sz w:val="19"/>
              </w:rPr>
              <w:t>五七言古体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0.9%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五律加七律共 830 首，占全部作品的 56.5%。把一半以上的作品放进律诗——字数固定、平仄固定、对仗固定——这本身就是"收束"。所谓顿挫，一部分就藏在这个比例里。</w:t>
      </w:r>
    </w:p>
    <w:p>
      <w:pPr>
        <w:pStyle w:val="Heading1"/>
      </w:pPr>
      <w:r>
        <w:t>六、交游十二人：把"人"放回星海</w:t>
      </w:r>
    </w:p>
    <w:p>
      <w:pPr>
        <w:ind w:firstLine="420"/>
      </w:pPr>
      <w:r>
        <w:rPr>
          <w:rFonts w:ascii="宋体" w:hAnsi="宋体" w:eastAsia="宋体"/>
          <w:sz w:val="21"/>
        </w:rPr>
        <w:t>作品面板里的"交游"收了十二位与杜甫有诗往还的人，按赠诗数量排序：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人物</w:t>
            </w:r>
          </w:p>
        </w:tc>
        <w:tc>
          <w:tcPr>
            <w:tcW w:type="dxa" w:w="1928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关系</w:t>
            </w:r>
          </w:p>
        </w:tc>
        <w:tc>
          <w:tcPr>
            <w:tcW w:type="dxa" w:w="1928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杜甫赠诗</w:t>
            </w:r>
          </w:p>
        </w:tc>
        <w:tc>
          <w:tcPr>
            <w:tcW w:type="dxa" w:w="238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交往年代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严武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幕主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13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760—765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李白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挚友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11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744—745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高适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挚友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10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744—765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郑虔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挚友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7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751—759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岑参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诗友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5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751—766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房琯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同僚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4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756—764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李琎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艺术知音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3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746—750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曹霸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艺术知音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3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741—764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苏源明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同僚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2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751—764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李邕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前辈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2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745—747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张旭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艺术知音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2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746—750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李龟年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艺术知音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1 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19"/>
              </w:rPr>
              <w:t>740—770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与李白的十一条记录里，有三条最能说明问题：</w:t>
      </w:r>
    </w:p>
    <w:p>
      <w:pPr>
        <w:pStyle w:val="ListBullet"/>
      </w:pPr>
      <w:r>
        <w:rPr>
          <w:rFonts w:ascii="宋体" w:hAnsi="宋体" w:eastAsia="宋体"/>
          <w:sz w:val="21"/>
        </w:rPr>
        <w:t>《赠李白》"痛饮狂歌空度日，飞扬跋扈为谁雄"——写给对方的，其实是自己看见的另一种活法。</w:t>
      </w:r>
    </w:p>
    <w:p>
      <w:pPr>
        <w:pStyle w:val="ListBullet"/>
      </w:pPr>
      <w:r>
        <w:rPr>
          <w:rFonts w:ascii="宋体" w:hAnsi="宋体" w:eastAsia="宋体"/>
          <w:sz w:val="21"/>
        </w:rPr>
        <w:t>《与李十二白同寻范十隐居》"醉眠秋共被，携手日同行"——同游的日常，罕见地轻。</w:t>
      </w:r>
    </w:p>
    <w:p>
      <w:pPr>
        <w:pStyle w:val="ListBullet"/>
      </w:pPr>
      <w:r>
        <w:rPr>
          <w:rFonts w:ascii="宋体" w:hAnsi="宋体" w:eastAsia="宋体"/>
          <w:sz w:val="21"/>
        </w:rPr>
        <w:t>《春日忆李白》"渭北春天树，江东日暮云"——把两个人写成两处地理。</w:t>
      </w:r>
    </w:p>
    <w:p>
      <w:pPr>
        <w:ind w:firstLine="420"/>
      </w:pPr>
      <w:r>
        <w:rPr>
          <w:rFonts w:ascii="宋体" w:hAnsi="宋体" w:eastAsia="宋体"/>
          <w:sz w:val="21"/>
        </w:rPr>
        <w:t>严羽《沧浪诗话》说"子美不能为太白之飘逸，太白不能为子美之沉郁"。这句话被放在交游面板的题眼位置：飘逸与沉郁不是两个风格标签，而是两种面对世界的姿态。把赠诗数量、交往年代与诗中的句子并置，这层关系才立得住。</w:t>
      </w:r>
    </w:p>
    <w:p>
      <w:pPr>
        <w:pStyle w:val="Heading1"/>
      </w:pPr>
      <w:r>
        <w:t>七、三十条评点：历代读者怎么读他</w:t>
      </w:r>
    </w:p>
    <w:p>
      <w:pPr>
        <w:ind w:firstLine="420"/>
      </w:pPr>
      <w:r>
        <w:rPr>
          <w:rFonts w:ascii="宋体" w:hAnsi="宋体" w:eastAsia="宋体"/>
          <w:sz w:val="21"/>
        </w:rPr>
        <w:t>评点面板收了 30 条，从杜甫自述一直排到清人。它不是"名句赏析"，而是</w:t>
      </w:r>
      <w:r>
        <w:rPr>
          <w:rFonts w:ascii="宋体" w:hAnsi="宋体" w:eastAsia="宋体"/>
          <w:b/>
          <w:sz w:val="21"/>
        </w:rPr>
        <w:t>接受史</w:t>
      </w:r>
      <w:r>
        <w:rPr>
          <w:rFonts w:ascii="宋体" w:hAnsi="宋体" w:eastAsia="宋体"/>
          <w:sz w:val="21"/>
        </w:rPr>
        <w:t>：同一个杜甫，在不同朝代被读成不同的样子。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评者</w:t>
            </w:r>
          </w:p>
        </w:tc>
        <w:tc>
          <w:tcPr>
            <w:tcW w:type="dxa" w:w="3628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出处</w:t>
            </w:r>
          </w:p>
        </w:tc>
        <w:tc>
          <w:tcPr>
            <w:tcW w:type="dxa" w:w="3742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要点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杜甫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《进雕赋表》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自述"沉郁顿挫，随时敏捷"——这是"沉郁顿挫"四字的出处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元稹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《唐故工部员外郎杜君墓系铭》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"尽得古今之体势，而兼人人之所独专"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韩愈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《调张籍》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"李杜文章在，光焰万丈长"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白居易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《与元九书》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"贯穿今古，覼缕格律，尽工尽善"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宋祁、欧阳修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《新唐书·杜甫传》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"善陈时事，律切精深……世号诗史"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苏轼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《王定国诗集叙》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"一饭未尝忘君"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黄庭坚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《答洪驹父书》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"无一字无来处"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sz w:val="19"/>
              </w:rPr>
              <w:t>秦观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《韩愈论》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sz w:val="19"/>
              </w:rPr>
              <w:t>"集诗文之大成"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用法很简单：点开任意一首诗，诗卡右侧的"评点"给的是历代对</w:t>
      </w:r>
      <w:r>
        <w:rPr>
          <w:rFonts w:ascii="宋体" w:hAnsi="宋体" w:eastAsia="宋体"/>
          <w:b/>
          <w:sz w:val="21"/>
        </w:rPr>
        <w:t>这首诗</w:t>
      </w:r>
      <w:r>
        <w:rPr>
          <w:rFonts w:ascii="宋体" w:hAnsi="宋体" w:eastAsia="宋体"/>
          <w:sz w:val="21"/>
        </w:rPr>
        <w:t>（或这一路诗）的判断，不是本作的评价。想看本作自己的话，看"依据"和"近邻"两栏——那两栏是可复核的。</w:t>
      </w:r>
    </w:p>
    <w:p>
      <w:pPr>
        <w:pStyle w:val="Heading1"/>
      </w:pPr>
      <w:r>
        <w:t>八、五期与半径：时间是可走的</w:t>
      </w:r>
    </w:p>
    <w:p>
      <w:pPr>
        <w:ind w:firstLine="420"/>
      </w:pPr>
      <w:r>
        <w:rPr>
          <w:rFonts w:ascii="宋体" w:hAnsi="宋体" w:eastAsia="宋体"/>
          <w:sz w:val="21"/>
        </w:rPr>
        <w:t>杜甫一生分五期，星海的半径带与之一一对应。越靠外，年代越晚。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628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时期</w:t>
            </w:r>
          </w:p>
        </w:tc>
        <w:tc>
          <w:tcPr>
            <w:tcW w:type="dxa" w:w="1701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诗数</w:t>
            </w:r>
          </w:p>
        </w:tc>
        <w:tc>
          <w:tcPr>
            <w:tcW w:type="dxa" w:w="2835"/>
            <w:shd w:val="clear" w:fill="F2EFE6"/>
          </w:tcPr>
          <w:p>
            <w:r/>
            <w:r>
              <w:rPr>
                <w:rFonts w:ascii="黑体" w:hAnsi="黑体" w:eastAsia="黑体"/>
                <w:b/>
                <w:sz w:val="19"/>
              </w:rPr>
              <w:t>作品密度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读书漫游（712—745）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63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最稀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困守长安（746—755）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196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陷贼与为官（756—759）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347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密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漂泊西南（760—765）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249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流寓湖湘（766—770）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613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最密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最外圈有 613 首，接近全集的四成。也就是说，把镜头往外推，会看到他的产量与他的漂泊同步上升——这是可以自己飞一趟验证的：从原点往外飞，星越来越密，颜色越来越冷。</w:t>
      </w:r>
    </w:p>
    <w:p>
      <w:pPr>
        <w:pStyle w:val="Heading1"/>
      </w:pPr>
      <w:r>
        <w:t>九、检索与连线：每条线都要答得出"凭什么连"</w:t>
      </w:r>
    </w:p>
    <w:p>
      <w:pPr>
        <w:ind w:firstLine="420"/>
      </w:pPr>
      <w:r>
        <w:rPr>
          <w:rFonts w:ascii="宋体" w:hAnsi="宋体" w:eastAsia="宋体"/>
          <w:sz w:val="21"/>
        </w:rPr>
        <w:t>检索一个意象（例如"月"），命中的诗会整片亮起来。命中数不超过 90 首时，视野内相邻的两颗会连线；每条线的含义都只有一条：两首都含这个词。</w:t>
      </w:r>
    </w:p>
    <w:p>
      <w:pPr>
        <w:ind w:firstLine="420"/>
      </w:pPr>
      <w:r>
        <w:rPr>
          <w:rFonts w:ascii="宋体" w:hAnsi="宋体" w:eastAsia="宋体"/>
          <w:sz w:val="21"/>
        </w:rPr>
        <w:t>这里的克制是有意的。一次搜"风"会命中五百多首，如果两两相连，屏幕会被上千条金线织成网，反而什么也读不出来。所以超过 90 首只点亮、不连线——"多"本身也是一种信息：它告诉你这个词在他的世界里有多重。</w:t>
      </w:r>
    </w:p>
    <w:p>
      <w:pPr>
        <w:pStyle w:val="Heading1"/>
      </w:pPr>
      <w:r>
        <w:t>十、课堂用法：三个十五分钟</w:t>
      </w:r>
    </w:p>
    <w:p>
      <w:pPr>
        <w:pStyle w:val="Heading2"/>
      </w:pPr>
      <w:r>
        <w:t>环节一：找"月"（15 分钟）</w:t>
      </w:r>
    </w:p>
    <w:p>
      <w:pPr>
        <w:ind w:firstLine="420"/>
      </w:pPr>
      <w:r>
        <w:rPr>
          <w:rFonts w:ascii="宋体" w:hAnsi="宋体" w:eastAsia="宋体"/>
          <w:sz w:val="21"/>
        </w:rPr>
        <w:t>在检索框输入"月"，命中 236 首。让学生看这 236 颗星分布在哪里：集中于外圈还是内圈？再输入"秋"（314 首），比较两片的交集。讨论：为什么"月"与"秋"不是同一片天空？</w:t>
      </w:r>
    </w:p>
    <w:p>
      <w:pPr>
        <w:pStyle w:val="Heading2"/>
      </w:pPr>
      <w:r>
        <w:t>环节二：点开《登高》（15 分钟）</w:t>
      </w:r>
    </w:p>
    <w:p>
      <w:pPr>
        <w:ind w:firstLine="420"/>
      </w:pPr>
      <w:r>
        <w:rPr>
          <w:rFonts w:ascii="宋体" w:hAnsi="宋体" w:eastAsia="宋体"/>
          <w:sz w:val="21"/>
        </w:rPr>
        <w:t>点开诗卡，读竖排原诗，再看"依据"里的词条命中与"近邻"里的相似诗。问：如果只用一句诗证明"沉郁"，你选哪一句？为什么"万里"与"百年"必须同时出现？</w:t>
      </w:r>
    </w:p>
    <w:p>
      <w:pPr>
        <w:pStyle w:val="Heading2"/>
      </w:pPr>
      <w:r>
        <w:t>环节三：飞到最外圈（15 分钟）</w:t>
      </w:r>
    </w:p>
    <w:p>
      <w:pPr>
        <w:ind w:firstLine="420"/>
      </w:pPr>
      <w:r>
        <w:rPr>
          <w:rFonts w:ascii="宋体" w:hAnsi="宋体" w:eastAsia="宋体"/>
          <w:sz w:val="21"/>
        </w:rPr>
        <w:t>按 W 进入遨游，一路往外飞，直到星点转蓝。那里有 613 首晚期作品。讨论：一个人最后五年写下近四成作品，这对"沉郁"是不是另一种解释——不是情绪，是产量与处境。</w:t>
      </w:r>
    </w:p>
    <w:p>
      <w:pPr>
        <w:pStyle w:val="Heading1"/>
      </w:pPr>
      <w:r>
        <w:t>十一、边界与诚实声明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时期是推定值</w:t>
      </w:r>
      <w:r>
        <w:rPr>
          <w:rFonts w:ascii="宋体" w:hAnsi="宋体" w:eastAsia="宋体"/>
          <w:sz w:val="21"/>
        </w:rPr>
        <w:t>：由"地理意象直判 + 语义近邻补全"得到，不是学界编年。它足够用来做分布，不宜用来做具体年份的考据。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机器伪诗不是杜甫</w:t>
      </w:r>
      <w:r>
        <w:rPr>
          <w:rFonts w:ascii="宋体" w:hAnsi="宋体" w:eastAsia="宋体"/>
          <w:sz w:val="21"/>
        </w:rPr>
        <w:t>：2 万首用杜甫自己的字拼出来的伪诗，在作品里明确标注"机器所写"，它们只用来填满旋臂之间的暗处，表达"一切可能的诗"。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意象词典是自建的</w:t>
      </w:r>
      <w:r>
        <w:rPr>
          <w:rFonts w:ascii="宋体" w:hAnsi="宋体" w:eastAsia="宋体"/>
          <w:sz w:val="21"/>
        </w:rPr>
        <w:t>：十类、二百余词条，覆盖有限，冷僻词会漏。所有命中都导出成 CSV，漏了可以补。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星团与连线是统计结果</w:t>
      </w:r>
      <w:r>
        <w:rPr>
          <w:rFonts w:ascii="宋体" w:hAnsi="宋体" w:eastAsia="宋体"/>
          <w:sz w:val="21"/>
        </w:rPr>
        <w:t>：t-SNE 的邻域关系对参数敏感，换随机种子位置会变；因此本作不宣称"杜甫的诗天然长这样"，只宣称"按这套算法，它们长这样，而算法是公开的"。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before="0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