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AF40E">
      <w:pPr>
        <w:jc w:val="center"/>
        <w:rPr>
          <w:rFonts w:hint="default" w:eastAsiaTheme="minorEastAsia"/>
          <w:b/>
          <w:bCs/>
          <w:sz w:val="28"/>
          <w:szCs w:val="36"/>
          <w:lang w:val="en-US" w:eastAsia="zh-CN"/>
        </w:rPr>
      </w:pPr>
      <w:r>
        <w:rPr>
          <w:rFonts w:hint="eastAsia"/>
          <w:b/>
          <w:bCs/>
          <w:sz w:val="28"/>
          <w:szCs w:val="36"/>
          <w:lang w:val="en-US" w:eastAsia="zh-CN"/>
        </w:rPr>
        <w:t>Legal Disclosure 法律披露</w:t>
      </w:r>
      <w:bookmarkStart w:id="0" w:name="_GoBack"/>
      <w:bookmarkEnd w:id="0"/>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49"/>
        <w:gridCol w:w="6327"/>
      </w:tblGrid>
      <w:tr w14:paraId="347C615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90F3EA9">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sz w:val="18"/>
                <w:szCs w:val="21"/>
              </w:rPr>
            </w:pPr>
            <w:r>
              <w:rPr>
                <w:rStyle w:val="4"/>
                <w:rFonts w:hint="eastAsia" w:asciiTheme="minorEastAsia" w:hAnsiTheme="minorEastAsia" w:eastAsiaTheme="minorEastAsia" w:cstheme="minorEastAsia"/>
                <w:color w:val="1F1F1F"/>
                <w:kern w:val="0"/>
                <w:sz w:val="21"/>
                <w:szCs w:val="21"/>
                <w:bdr w:val="none" w:color="1F1F1F" w:sz="0" w:space="0"/>
                <w:lang w:val="en-US" w:eastAsia="zh-CN" w:bidi="ar"/>
              </w:rPr>
              <w:t>項目 (项目)</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3B144136">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sz w:val="18"/>
                <w:szCs w:val="21"/>
              </w:rPr>
            </w:pPr>
            <w:r>
              <w:rPr>
                <w:rStyle w:val="4"/>
                <w:rFonts w:hint="eastAsia" w:asciiTheme="minorEastAsia" w:hAnsiTheme="minorEastAsia" w:eastAsiaTheme="minorEastAsia" w:cstheme="minorEastAsia"/>
                <w:color w:val="1F1F1F"/>
                <w:kern w:val="0"/>
                <w:sz w:val="21"/>
                <w:szCs w:val="21"/>
                <w:bdr w:val="none" w:color="1F1F1F" w:sz="0" w:space="0"/>
                <w:lang w:val="en-US" w:eastAsia="zh-CN" w:bidi="ar"/>
              </w:rPr>
              <w:t>内容 (具体描述)</w:t>
            </w:r>
          </w:p>
        </w:tc>
      </w:tr>
      <w:tr w14:paraId="119080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DBB4FA4">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販売業者</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(商家名称)</w:t>
            </w:r>
          </w:p>
          <w:p w14:paraId="749A38BB">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Merchant</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0E86E051">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林晶晶（</w:t>
            </w:r>
            <w:r>
              <w:rPr>
                <w:rFonts w:hint="eastAsia" w:eastAsia="MS Mincho" w:asciiTheme="minorEastAsia" w:hAnsiTheme="minorEastAsia" w:cstheme="minorEastAsia"/>
                <w:color w:val="1F1F1F"/>
                <w:kern w:val="0"/>
                <w:sz w:val="21"/>
                <w:szCs w:val="21"/>
                <w:bdr w:val="none" w:color="1F1F1F" w:sz="0" w:space="0"/>
                <w:lang w:val="en-US" w:eastAsia="ja-JP" w:bidi="ar"/>
              </w:rPr>
              <w:t>リンジンジン</w:t>
            </w:r>
            <w:r>
              <w:rPr>
                <w:rFonts w:hint="eastAsia" w:asciiTheme="minorEastAsia" w:hAnsiTheme="minorEastAsia" w:cstheme="minorEastAsia"/>
                <w:color w:val="1F1F1F"/>
                <w:kern w:val="0"/>
                <w:sz w:val="21"/>
                <w:szCs w:val="21"/>
                <w:bdr w:val="none" w:color="1F1F1F" w:sz="0" w:space="0"/>
                <w:lang w:val="en-US" w:eastAsia="zh-CN" w:bidi="ar"/>
              </w:rPr>
              <w:t>）</w:t>
            </w:r>
          </w:p>
          <w:p w14:paraId="361A5B0D">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Jingjing Lin</w:t>
            </w:r>
          </w:p>
        </w:tc>
      </w:tr>
      <w:tr w14:paraId="0AE6B9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3391102">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運営責任者</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(运营负责人)</w:t>
            </w:r>
          </w:p>
          <w:p w14:paraId="15672F64">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Responsible person</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285E9371">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cstheme="minorEastAsia"/>
                <w:color w:val="1F1F1F"/>
                <w:kern w:val="0"/>
                <w:sz w:val="21"/>
                <w:szCs w:val="21"/>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林晶晶</w:t>
            </w:r>
            <w:r>
              <w:rPr>
                <w:rFonts w:hint="eastAsia" w:asciiTheme="minorEastAsia" w:hAnsiTheme="minorEastAsia" w:cstheme="minorEastAsia"/>
                <w:color w:val="1F1F1F"/>
                <w:kern w:val="0"/>
                <w:sz w:val="21"/>
                <w:szCs w:val="21"/>
                <w:lang w:val="en-US" w:eastAsia="zh-CN" w:bidi="ar"/>
              </w:rPr>
              <w:t>（</w:t>
            </w:r>
            <w:r>
              <w:rPr>
                <w:rFonts w:hint="eastAsia" w:eastAsia="MS Mincho" w:asciiTheme="minorEastAsia" w:hAnsiTheme="minorEastAsia" w:cstheme="minorEastAsia"/>
                <w:color w:val="1F1F1F"/>
                <w:kern w:val="0"/>
                <w:sz w:val="21"/>
                <w:szCs w:val="21"/>
                <w:lang w:val="en-US" w:eastAsia="ja-JP" w:bidi="ar"/>
              </w:rPr>
              <w:t>リンジンジン</w:t>
            </w:r>
            <w:r>
              <w:rPr>
                <w:rFonts w:hint="eastAsia" w:asciiTheme="minorEastAsia" w:hAnsiTheme="minorEastAsia" w:cstheme="minorEastAsia"/>
                <w:color w:val="1F1F1F"/>
                <w:kern w:val="0"/>
                <w:sz w:val="21"/>
                <w:szCs w:val="21"/>
                <w:lang w:val="en-US" w:eastAsia="zh-CN" w:bidi="ar"/>
              </w:rPr>
              <w:t>）</w:t>
            </w:r>
          </w:p>
          <w:p w14:paraId="6B6A62FC">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cstheme="minorEastAsia"/>
                <w:color w:val="1F1F1F"/>
                <w:kern w:val="0"/>
                <w:sz w:val="21"/>
                <w:szCs w:val="21"/>
                <w:lang w:val="en-US" w:eastAsia="zh-CN" w:bidi="ar"/>
              </w:rPr>
            </w:pPr>
            <w:r>
              <w:rPr>
                <w:rFonts w:hint="eastAsia" w:asciiTheme="minorEastAsia" w:hAnsiTheme="minorEastAsia" w:cstheme="minorEastAsia"/>
                <w:color w:val="1F1F1F"/>
                <w:kern w:val="0"/>
                <w:sz w:val="21"/>
                <w:szCs w:val="21"/>
                <w:lang w:val="en-US" w:eastAsia="zh-CN" w:bidi="ar"/>
              </w:rPr>
              <w:t>Jingjing Lin</w:t>
            </w:r>
          </w:p>
        </w:tc>
      </w:tr>
      <w:tr w14:paraId="2F8C154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820CF49">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所在地</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(所在地)</w:t>
            </w:r>
          </w:p>
          <w:p w14:paraId="25521FF8">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Address</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6C8BBD27">
            <w:pPr>
              <w:keepNext w:val="0"/>
              <w:keepLines w:val="0"/>
              <w:widowControl/>
              <w:suppressLineNumbers w:val="0"/>
              <w:bidi w:val="0"/>
              <w:spacing w:before="0" w:beforeAutospacing="0" w:after="0" w:afterAutospacing="0" w:line="12" w:lineRule="atLeast"/>
              <w:ind w:left="0" w:right="0"/>
              <w:jc w:val="left"/>
              <w:rPr>
                <w:rFonts w:hint="default" w:eastAsia="MS Mincho" w:asciiTheme="minorEastAsia" w:hAnsiTheme="minorEastAsia" w:cstheme="minorEastAsia"/>
                <w:color w:val="1F1F1F"/>
                <w:sz w:val="18"/>
                <w:szCs w:val="21"/>
                <w:lang w:val="en-US" w:eastAsia="ja-JP"/>
              </w:rPr>
            </w:pPr>
            <w:r>
              <w:rPr>
                <w:rFonts w:hint="default" w:eastAsia="MS Mincho" w:asciiTheme="minorEastAsia" w:hAnsiTheme="minorEastAsia" w:cstheme="minorEastAsia"/>
                <w:color w:val="1F1F1F"/>
                <w:sz w:val="18"/>
                <w:szCs w:val="21"/>
                <w:lang w:val="en-US" w:eastAsia="ja-JP"/>
              </w:rPr>
              <w:t>440-0072</w:t>
            </w:r>
          </w:p>
          <w:p w14:paraId="0377776D">
            <w:pPr>
              <w:keepNext w:val="0"/>
              <w:keepLines w:val="0"/>
              <w:widowControl/>
              <w:suppressLineNumbers w:val="0"/>
              <w:bidi w:val="0"/>
              <w:spacing w:before="0" w:beforeAutospacing="0" w:after="0" w:afterAutospacing="0" w:line="12" w:lineRule="atLeast"/>
              <w:ind w:left="0" w:right="0"/>
              <w:jc w:val="left"/>
              <w:rPr>
                <w:rFonts w:hint="eastAsia" w:eastAsia="MS Mincho" w:asciiTheme="minorEastAsia" w:hAnsiTheme="minorEastAsia" w:cstheme="minorEastAsia"/>
                <w:color w:val="1F1F1F"/>
                <w:sz w:val="18"/>
                <w:szCs w:val="21"/>
                <w:lang w:val="en-US" w:eastAsia="ja-JP"/>
              </w:rPr>
            </w:pPr>
            <w:r>
              <w:rPr>
                <w:rFonts w:hint="eastAsia" w:eastAsia="MS Mincho" w:asciiTheme="minorEastAsia" w:hAnsiTheme="minorEastAsia" w:cstheme="minorEastAsia"/>
                <w:color w:val="1F1F1F"/>
                <w:sz w:val="18"/>
                <w:szCs w:val="21"/>
                <w:lang w:val="en-US" w:eastAsia="ja-JP"/>
              </w:rPr>
              <w:t>愛知県豊橋市船町１２８－２９フィオーレ豊橋１３０２</w:t>
            </w:r>
          </w:p>
        </w:tc>
      </w:tr>
      <w:tr w14:paraId="787DDBE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A35A0F1">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電話番号</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(电话号码)</w:t>
            </w:r>
          </w:p>
          <w:p w14:paraId="3C97922E">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Telephone</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1FF060A0">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sz w:val="18"/>
                <w:szCs w:val="21"/>
                <w:lang w:val="en-US"/>
              </w:rPr>
            </w:pPr>
            <w:r>
              <w:rPr>
                <w:rFonts w:hint="default" w:asciiTheme="minorEastAsia" w:hAnsiTheme="minorEastAsia" w:cstheme="minorEastAsia"/>
                <w:color w:val="1F1F1F"/>
                <w:kern w:val="0"/>
                <w:sz w:val="21"/>
                <w:szCs w:val="21"/>
                <w:bdr w:val="none" w:color="1F1F1F" w:sz="0" w:space="0"/>
                <w:lang w:val="en-US" w:eastAsia="zh-CN" w:bidi="ar"/>
              </w:rPr>
              <w:t>080-2188-2547</w:t>
            </w:r>
          </w:p>
        </w:tc>
      </w:tr>
      <w:tr w14:paraId="314FCF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7898306">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メールアドレス</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(电子邮箱)</w:t>
            </w:r>
          </w:p>
          <w:p w14:paraId="1A5A57C1">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Email</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625649FC">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sz w:val="18"/>
                <w:szCs w:val="21"/>
                <w:lang w:val="en-US"/>
              </w:rPr>
            </w:pPr>
            <w:r>
              <w:rPr>
                <w:rFonts w:hint="default" w:asciiTheme="minorEastAsia" w:hAnsiTheme="minorEastAsia" w:cstheme="minorEastAsia"/>
                <w:color w:val="1F1F1F"/>
                <w:kern w:val="0"/>
                <w:sz w:val="21"/>
                <w:szCs w:val="21"/>
                <w:bdr w:val="none" w:color="1F1F1F" w:sz="0" w:space="0"/>
                <w:lang w:val="en-US" w:eastAsia="zh-CN" w:bidi="ar"/>
              </w:rPr>
              <w:t>sisyphuslynn@gmail.com</w:t>
            </w:r>
          </w:p>
        </w:tc>
      </w:tr>
      <w:tr w14:paraId="0BA6027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D154A09">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販売価格</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(销售价格)</w:t>
            </w:r>
          </w:p>
          <w:p w14:paraId="2836BDE6">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Price of sales</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3A8762F3">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各计划的购买页面上显示的金额（标价通常包含消费税）。</w:t>
            </w:r>
          </w:p>
          <w:p w14:paraId="19430135">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The amount displayed on the purchase page for each plan (the listed price usually includes GST).</w:t>
            </w:r>
          </w:p>
        </w:tc>
      </w:tr>
      <w:tr w14:paraId="41FF62E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E55CFE5">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商品代金以外の必要料金</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(商品外费用)</w:t>
            </w:r>
          </w:p>
          <w:p w14:paraId="3F543226">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Other costs</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0F780A2B">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互联网连接费用及其他通信费用由客户自行承担。</w:t>
            </w:r>
          </w:p>
          <w:p w14:paraId="703C9373">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Internet connection fees and other communication costs are the responsibility of the customer.</w:t>
            </w:r>
          </w:p>
        </w:tc>
      </w:tr>
      <w:tr w14:paraId="313E65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899D52F">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支払方法</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(支付方式)</w:t>
            </w:r>
          </w:p>
          <w:p w14:paraId="07112B18">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Payment method</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3EA85C3D">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sz w:val="18"/>
                <w:szCs w:val="21"/>
              </w:rPr>
            </w:pPr>
            <w:r>
              <w:rPr>
                <w:rFonts w:hint="eastAsia" w:asciiTheme="minorEastAsia" w:hAnsiTheme="minorEastAsia" w:eastAsiaTheme="minorEastAsia" w:cstheme="minorEastAsia"/>
                <w:color w:val="1F1F1F"/>
                <w:kern w:val="0"/>
                <w:sz w:val="21"/>
                <w:szCs w:val="21"/>
                <w:bdr w:val="none" w:color="1F1F1F" w:sz="0" w:space="0"/>
                <w:lang w:val="en-US" w:eastAsia="zh-CN" w:bidi="ar"/>
              </w:rPr>
              <w:t>信用卡付款 (Credit Card Payments)</w:t>
            </w:r>
          </w:p>
        </w:tc>
      </w:tr>
      <w:tr w14:paraId="151AE0F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F14896E">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支払時期</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(支付时期)</w:t>
            </w:r>
          </w:p>
          <w:p w14:paraId="0E9709B8">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Period of payment</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034CF274">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按月/按年订阅：</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初次付款在申请时扣费。次月起在每月/每年的同一天自动扣费。</w:t>
            </w:r>
          </w:p>
          <w:p w14:paraId="76050CD9">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lang w:val="en-US" w:eastAsia="zh-CN" w:bidi="ar"/>
              </w:rPr>
              <w:t>按次付费</w:t>
            </w:r>
            <w:r>
              <w:rPr>
                <w:rFonts w:hint="eastAsia" w:asciiTheme="minorEastAsia" w:hAnsiTheme="minorEastAsia" w:cstheme="minorEastAsia"/>
                <w:color w:val="1F1F1F"/>
                <w:kern w:val="0"/>
                <w:sz w:val="21"/>
                <w:szCs w:val="21"/>
                <w:bdr w:val="none" w:color="1F1F1F" w:sz="0" w:space="0"/>
                <w:lang w:val="en-US" w:eastAsia="zh-CN" w:bidi="ar"/>
              </w:rPr>
              <w:t>：根据选择的具体服务，单次计费。</w:t>
            </w:r>
          </w:p>
          <w:p w14:paraId="4A77B2F7">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cstheme="minorEastAsia"/>
                <w:color w:val="1F1F1F"/>
                <w:kern w:val="0"/>
                <w:sz w:val="21"/>
                <w:szCs w:val="21"/>
                <w:bdr w:val="none" w:color="1F1F1F" w:sz="0" w:space="0"/>
                <w:lang w:val="en-US" w:eastAsia="zh-CN" w:bidi="ar"/>
              </w:rPr>
            </w:pPr>
            <w:r>
              <w:rPr>
                <w:rFonts w:hint="default" w:asciiTheme="minorEastAsia" w:hAnsiTheme="minorEastAsia" w:cstheme="minorEastAsia"/>
                <w:color w:val="1F1F1F"/>
                <w:kern w:val="0"/>
                <w:sz w:val="21"/>
                <w:szCs w:val="21"/>
                <w:bdr w:val="none" w:color="1F1F1F" w:sz="0" w:space="0"/>
                <w:lang w:val="en-US" w:eastAsia="zh-CN" w:bidi="ar"/>
              </w:rPr>
              <w:t>Monthly/Yearly Subscription: Initial payment is deducted upon application. From the following month, automatic payments are made on the same day each month/year.</w:t>
            </w:r>
          </w:p>
          <w:p w14:paraId="479D8354">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cstheme="minorEastAsia"/>
                <w:color w:val="1F1F1F"/>
                <w:kern w:val="0"/>
                <w:sz w:val="21"/>
                <w:szCs w:val="21"/>
                <w:bdr w:val="none" w:color="1F1F1F" w:sz="0" w:space="0"/>
                <w:lang w:val="en-US" w:eastAsia="zh-CN" w:bidi="ar"/>
              </w:rPr>
            </w:pPr>
            <w:r>
              <w:rPr>
                <w:rFonts w:hint="default" w:asciiTheme="minorEastAsia" w:hAnsiTheme="minorEastAsia" w:cstheme="minorEastAsia"/>
                <w:color w:val="1F1F1F"/>
                <w:kern w:val="0"/>
                <w:sz w:val="21"/>
                <w:szCs w:val="21"/>
                <w:bdr w:val="none" w:color="1F1F1F" w:sz="0" w:space="0"/>
                <w:lang w:val="en-US" w:eastAsia="zh-CN" w:bidi="ar"/>
              </w:rPr>
              <w:t>Pay-per-Use: Billed per use based on the specific service selected.</w:t>
            </w:r>
          </w:p>
        </w:tc>
      </w:tr>
      <w:tr w14:paraId="5857A61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191561D">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商品の引渡時期</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(交付时间)</w:t>
            </w:r>
          </w:p>
          <w:p w14:paraId="5DD52A8C">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Delivery of goods/services</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2043E786">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支付流程完成后，</w:t>
            </w:r>
            <w:r>
              <w:rPr>
                <w:rFonts w:hint="eastAsia" w:asciiTheme="minorEastAsia" w:hAnsiTheme="minorEastAsia" w:cstheme="minorEastAsia"/>
                <w:color w:val="1F1F1F"/>
                <w:kern w:val="0"/>
                <w:sz w:val="21"/>
                <w:szCs w:val="21"/>
                <w:bdr w:val="none" w:color="1F1F1F" w:sz="0" w:space="0"/>
                <w:lang w:val="en-US" w:eastAsia="zh-CN" w:bidi="ar"/>
              </w:rPr>
              <w:t>通过微信或者邮件和商家取得联系，安排</w:t>
            </w:r>
            <w:r>
              <w:rPr>
                <w:rFonts w:hint="eastAsia" w:asciiTheme="minorEastAsia" w:hAnsiTheme="minorEastAsia" w:eastAsiaTheme="minorEastAsia" w:cstheme="minorEastAsia"/>
                <w:color w:val="1F1F1F"/>
                <w:kern w:val="0"/>
                <w:sz w:val="21"/>
                <w:szCs w:val="21"/>
                <w:bdr w:val="none" w:color="1F1F1F" w:sz="0" w:space="0"/>
                <w:lang w:val="en-US" w:eastAsia="zh-CN" w:bidi="ar"/>
              </w:rPr>
              <w:t>服务</w:t>
            </w:r>
            <w:r>
              <w:rPr>
                <w:rFonts w:hint="eastAsia" w:asciiTheme="minorEastAsia" w:hAnsiTheme="minorEastAsia" w:cstheme="minorEastAsia"/>
                <w:color w:val="1F1F1F"/>
                <w:kern w:val="0"/>
                <w:sz w:val="21"/>
                <w:szCs w:val="21"/>
                <w:bdr w:val="none" w:color="1F1F1F" w:sz="0" w:space="0"/>
                <w:lang w:val="en-US" w:eastAsia="zh-CN" w:bidi="ar"/>
              </w:rPr>
              <w:t>时间</w:t>
            </w:r>
            <w:r>
              <w:rPr>
                <w:rFonts w:hint="eastAsia" w:asciiTheme="minorEastAsia" w:hAnsiTheme="minorEastAsia" w:eastAsiaTheme="minorEastAsia" w:cstheme="minorEastAsia"/>
                <w:color w:val="1F1F1F"/>
                <w:kern w:val="0"/>
                <w:sz w:val="21"/>
                <w:szCs w:val="21"/>
                <w:bdr w:val="none" w:color="1F1F1F" w:sz="0" w:space="0"/>
                <w:lang w:val="en-US" w:eastAsia="zh-CN" w:bidi="ar"/>
              </w:rPr>
              <w:t>。</w:t>
            </w:r>
          </w:p>
          <w:p w14:paraId="1E239702">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After the payment process is completed, contact the merchant via WeChat or email to arrange a service time.</w:t>
            </w:r>
          </w:p>
        </w:tc>
      </w:tr>
      <w:tr w14:paraId="4BD119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CEA5F7F">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返品・交換・キャンセル</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(退换与取消)</w:t>
            </w:r>
          </w:p>
          <w:p w14:paraId="47011E12">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Return or cancellation of goods/services</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000BCFE2">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由于提供的是数字内容/服务，支付完成后不支持退款。</w:t>
            </w:r>
            <w:r>
              <w:rPr>
                <w:rFonts w:hint="eastAsia" w:asciiTheme="minorEastAsia" w:hAnsiTheme="minorEastAsia" w:cstheme="minorEastAsia"/>
                <w:color w:val="1F1F1F"/>
                <w:kern w:val="0"/>
                <w:sz w:val="21"/>
                <w:szCs w:val="21"/>
                <w:bdr w:val="none" w:color="1F1F1F" w:sz="0" w:space="0"/>
                <w:lang w:val="en-US" w:eastAsia="zh-CN" w:bidi="ar"/>
              </w:rPr>
              <w:t>如果是订阅服务，</w:t>
            </w:r>
            <w:r>
              <w:rPr>
                <w:rFonts w:hint="eastAsia" w:asciiTheme="minorEastAsia" w:hAnsiTheme="minorEastAsia" w:eastAsiaTheme="minorEastAsia" w:cstheme="minorEastAsia"/>
                <w:color w:val="1F1F1F"/>
                <w:kern w:val="0"/>
                <w:sz w:val="21"/>
                <w:szCs w:val="21"/>
                <w:bdr w:val="none" w:color="1F1F1F" w:sz="0" w:space="0"/>
                <w:lang w:val="en-US" w:eastAsia="zh-CN" w:bidi="ar"/>
              </w:rPr>
              <w:t>客户可以随时在设置页面取消下一次续费。取消后，服务可继续使用至当前计费周期结束。</w:t>
            </w:r>
          </w:p>
          <w:p w14:paraId="581652CF">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Since this is digital content/service, refunds are not supported after payment. For subscription services, customers can cancel the next renewal at any time through the settings page. After cancellation, the service can continue to be used until the end of the current billing cycle.</w:t>
            </w:r>
          </w:p>
        </w:tc>
      </w:tr>
      <w:tr w14:paraId="10753C1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D76556B">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b/>
                <w:bCs/>
                <w:color w:val="1F1F1F"/>
                <w:kern w:val="0"/>
                <w:sz w:val="21"/>
                <w:szCs w:val="21"/>
                <w:bdr w:val="none" w:color="1F1F1F" w:sz="0" w:space="0"/>
                <w:lang w:val="en-US" w:eastAsia="zh-CN" w:bidi="ar"/>
              </w:rPr>
              <w:t>動作環境</w:t>
            </w:r>
            <w:r>
              <w:rPr>
                <w:rFonts w:hint="eastAsia" w:asciiTheme="minorEastAsia" w:hAnsiTheme="minorEastAsia" w:eastAsiaTheme="minorEastAsia" w:cstheme="minorEastAsia"/>
                <w:color w:val="1F1F1F"/>
                <w:kern w:val="0"/>
                <w:sz w:val="21"/>
                <w:szCs w:val="21"/>
                <w:bdr w:val="none" w:color="1F1F1F" w:sz="0" w:space="0"/>
                <w:lang w:val="en-US" w:eastAsia="zh-CN" w:bidi="ar"/>
              </w:rPr>
              <w:t xml:space="preserve"> (运行环境)</w:t>
            </w:r>
          </w:p>
          <w:p w14:paraId="28AAB2AA">
            <w:pPr>
              <w:keepNext w:val="0"/>
              <w:keepLines w:val="0"/>
              <w:widowControl/>
              <w:suppressLineNumbers w:val="0"/>
              <w:bidi w:val="0"/>
              <w:spacing w:before="0" w:beforeAutospacing="0" w:after="0" w:afterAutospacing="0" w:line="12" w:lineRule="atLeast"/>
              <w:ind w:left="0" w:right="0"/>
              <w:jc w:val="left"/>
              <w:rPr>
                <w:rFonts w:hint="default"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cstheme="minorEastAsia"/>
                <w:color w:val="1F1F1F"/>
                <w:kern w:val="0"/>
                <w:sz w:val="21"/>
                <w:szCs w:val="21"/>
                <w:bdr w:val="none" w:color="1F1F1F" w:sz="0" w:space="0"/>
                <w:lang w:val="en-US" w:eastAsia="zh-CN" w:bidi="ar"/>
              </w:rPr>
              <w:t>Operating environment</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4A4C5B63">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可以在主流浏览器（Chrome, Safari, Firefox, Edge）的最新版本上运行。</w:t>
            </w:r>
          </w:p>
          <w:p w14:paraId="4AFBB8CF">
            <w:pPr>
              <w:keepNext w:val="0"/>
              <w:keepLines w:val="0"/>
              <w:widowControl/>
              <w:suppressLineNumbers w:val="0"/>
              <w:bidi w:val="0"/>
              <w:spacing w:before="0" w:beforeAutospacing="0" w:after="0" w:afterAutospacing="0" w:line="12" w:lineRule="atLeast"/>
              <w:ind w:left="0" w:right="0"/>
              <w:jc w:val="left"/>
              <w:rPr>
                <w:rFonts w:hint="eastAsia" w:asciiTheme="minorEastAsia" w:hAnsiTheme="minorEastAsia" w:eastAsiaTheme="minorEastAsia" w:cstheme="minorEastAsia"/>
                <w:color w:val="1F1F1F"/>
                <w:kern w:val="0"/>
                <w:sz w:val="21"/>
                <w:szCs w:val="21"/>
                <w:bdr w:val="none" w:color="1F1F1F" w:sz="0" w:space="0"/>
                <w:lang w:val="en-US" w:eastAsia="zh-CN" w:bidi="ar"/>
              </w:rPr>
            </w:pPr>
            <w:r>
              <w:rPr>
                <w:rFonts w:hint="eastAsia" w:asciiTheme="minorEastAsia" w:hAnsiTheme="minorEastAsia" w:eastAsiaTheme="minorEastAsia" w:cstheme="minorEastAsia"/>
                <w:color w:val="1F1F1F"/>
                <w:kern w:val="0"/>
                <w:sz w:val="21"/>
                <w:szCs w:val="21"/>
                <w:bdr w:val="none" w:color="1F1F1F" w:sz="0" w:space="0"/>
                <w:lang w:val="en-US" w:eastAsia="zh-CN" w:bidi="ar"/>
              </w:rPr>
              <w:t>It can run on the latest versions of major browsers (Chrome, Safari, Firefox, Edge).</w:t>
            </w:r>
          </w:p>
        </w:tc>
      </w:tr>
    </w:tbl>
    <w:p w14:paraId="7346CD82"/>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41">
      <wne:fci wne:fciName="Wpsaigc"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6C73A9"/>
    <w:rsid w:val="58935F89"/>
    <w:rsid w:val="5DAB2491"/>
    <w:rsid w:val="699316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2025-09-23T00:49:00Z</dcterms:created>
  <dc:creator>panda</dc:creator>
  <cp:lastModifiedBy>Sisyphus</cp:lastModifiedBy>
  <dcterms:modified xsi:type="dcterms:W3CDTF">2026-04-05T16:14:45Z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211FC2B5B68E45B28A08585DB1CFB477_12</vt:lpwstr>
  </property>
  <property fmtid="{D5CDD505-2E9C-101B-9397-08002B2CF9AE}" pid="4" name="KSOTemplateDocerSaveRecord">
    <vt:lpwstr>eyJoZGlkIjoiMDg3NjZlMjA5YjIwMDlhMzEzOGE2OGY1NjI2YjgxNDQiLCJ1c2VySWQiOiIxNjcxMjYwODU4In0=</vt:lpwstr>
  </property>
</Properties>
</file>