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3C19C">
      <w:pPr>
        <w:spacing w:after="0" w:line="560" w:lineRule="exact"/>
        <w:ind w:left="0" w:leftChars="0" w:right="0" w:rightChars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  <w:lang w:eastAsia="zh-CN"/>
        </w:rPr>
      </w:pPr>
      <w:bookmarkStart w:id="3" w:name="_GoBack"/>
      <w:bookmarkEnd w:id="3"/>
      <w:r>
        <w:rPr>
          <w:rFonts w:hint="eastAsia" w:ascii="黑体" w:hAnsi="黑体" w:eastAsia="黑体" w:cs="黑体"/>
          <w:b w:val="0"/>
          <w:color w:val="000000"/>
          <w:sz w:val="32"/>
          <w:lang w:eastAsia="zh-CN"/>
        </w:rPr>
        <w:t>000001</w:t>
      </w:r>
    </w:p>
    <w:p w14:paraId="5C8BFFAD">
      <w:pPr>
        <w:spacing w:after="0" w:line="560" w:lineRule="exact"/>
        <w:ind w:left="0" w:leftChars="0" w:right="0" w:rightChars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  <w:lang w:eastAsia="zh-CN"/>
        </w:rPr>
      </w:pPr>
      <w:r>
        <w:rPr>
          <w:rFonts w:hint="eastAsia" w:ascii="黑体" w:hAnsi="黑体" w:eastAsia="黑体" w:cs="黑体"/>
          <w:b w:val="0"/>
          <w:color w:val="000000"/>
          <w:sz w:val="32"/>
          <w:lang w:eastAsia="zh-CN"/>
        </w:rPr>
        <w:t>秘密★10年</w:t>
      </w:r>
    </w:p>
    <w:p w14:paraId="51B46C27">
      <w:pPr>
        <w:spacing w:after="0" w:line="560" w:lineRule="exact"/>
        <w:ind w:left="0" w:leftChars="0" w:right="0" w:rightChars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  <w:lang w:eastAsia="zh-CN"/>
        </w:rPr>
      </w:pPr>
      <w:r>
        <w:rPr>
          <w:rFonts w:hint="eastAsia" w:ascii="黑体" w:hAnsi="黑体" w:eastAsia="黑体" w:cs="黑体"/>
          <w:b w:val="0"/>
          <w:color w:val="000000"/>
          <w:sz w:val="32"/>
          <w:lang w:eastAsia="zh-CN"/>
        </w:rPr>
        <w:t>加急</w:t>
      </w:r>
    </w:p>
    <w:p w14:paraId="2DFA4EBF">
      <w:pPr>
        <w:spacing w:before="1400" w:after="440" w:line="960" w:lineRule="exact"/>
        <w:ind w:left="0" w:leftChars="0" w:right="0" w:rightChars="0" w:firstLine="0" w:firstLineChars="0"/>
        <w:jc w:val="center"/>
        <w:rPr>
          <w:rFonts w:hint="eastAsia" w:ascii="方正小标宋简体" w:hAnsi="方正小标宋简体" w:eastAsia="方正小标宋简体" w:cs="方正小标宋简体"/>
          <w:b w:val="0"/>
          <w:color w:val="FF0000"/>
          <w:spacing w:val="0"/>
          <w:sz w:val="96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color w:val="FF0000"/>
          <w:spacing w:val="0"/>
          <w:w w:val="100"/>
          <w:sz w:val="96"/>
          <w:lang w:eastAsia="zh-CN"/>
        </w:rPr>
        <w:t>中共测试市委文件</w:t>
      </w:r>
    </w:p>
    <w:p w14:paraId="1B60F167">
      <w:pPr>
        <w:spacing w:before="840" w:after="160" w:line="560" w:lineRule="exact"/>
        <w:ind w:left="0" w:leftChars="0" w:right="0" w:rightChars="0" w:firstLine="0" w:firstLineChars="0"/>
        <w:jc w:val="center"/>
        <w:rPr>
          <w:rFonts w:hint="eastAsia" w:ascii="仿宋_GB2312" w:hAnsi="仿宋_GB2312" w:eastAsia="仿宋_GB2312" w:cs="仿宋_GB2312"/>
          <w:b w:val="0"/>
          <w:color w:val="000000"/>
          <w:sz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lang w:eastAsia="zh-CN"/>
        </w:rPr>
        <w:t>测试党发〔2026〕12号</w:t>
      </w:r>
    </w:p>
    <w:p w14:paraId="2E00B6F5">
      <w:pPr>
        <w:spacing w:after="0" w:line="360" w:lineRule="exact"/>
        <w:ind w:left="0" w:leftChars="0" w:right="0" w:rightChars="0" w:firstLine="0" w:firstLineChars="0"/>
        <w:jc w:val="center"/>
        <w:rPr>
          <w:rFonts w:hint="eastAsia" w:ascii="方正小标宋简体" w:hAnsi="方正小标宋简体" w:eastAsia="方正小标宋简体" w:cs="方正小标宋简体"/>
          <w:b w:val="0"/>
          <w:color w:val="FF0000"/>
          <w:sz w:val="2"/>
        </w:rPr>
      </w:pPr>
      <w:r>
        <w:rPr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5486400" cy="0"/>
                <wp:effectExtent l="0" t="19050" r="0" b="19050"/>
                <wp:wrapNone/>
                <wp:docPr id="1" name="SXRedLine_6d84be8745264fdf815a159f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prstDash val="solid"/>
                          <a:headEnd type="none"/>
                          <a:tailEnd type="none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XRedLine_6d84be8745264fdf815a159f_1" o:spid="_x0000_s1026" o:spt="20" style="position:absolute;left:0pt;margin-left:0pt;margin-top:6pt;height:0pt;width:432pt;z-index:251659264;mso-width-relative:page;mso-height-relative:page;" filled="f" stroked="t" coordsize="21600,21600" o:gfxdata="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AwYeFXW&#10;AAAABgEAAA8AAAAAAAAAAQAgAAAAIgAAAGRycy9kb3ducmV2LnhtbFBLAQIUABQAAAAIAIdO4kBm&#10;VcaFlAIAAFIFAAAOAAAAAAAAAAEAIAAAACUBAABkcnMvZTJvRG9jLnhtbFBLBQYAAAAABgAGAFkB&#10;AAArBgAAAAA=&#10;">
                <v:fill on="f" focussize="0,0"/>
                <v:stroke weight="3pt" color="#FF0000 [3204]" joinstyle="round"/>
                <v:imagedata o:title=""/>
                <o:lock v:ext="edit" aspectratio="f"/>
                <w10:anchorlock/>
              </v:line>
            </w:pict>
          </mc:Fallback>
        </mc:AlternateContent>
      </w:r>
    </w:p>
    <w:p w14:paraId="0C99EB35">
      <w:pPr>
        <w:spacing w:after="0" w:line="560" w:lineRule="exact"/>
        <w:ind w:left="0" w:leftChars="0" w:right="0" w:rightChars="0" w:firstLine="0" w:firstLineChars="0"/>
        <w:jc w:val="left"/>
        <w:rPr>
          <w:rFonts w:hint="eastAsia" w:ascii="仿宋_GB2312" w:hAnsi="仿宋_GB2312" w:eastAsia="仿宋_GB2312" w:cs="仿宋_GB2312"/>
          <w:b w:val="0"/>
          <w:color w:val="000000"/>
          <w:sz w:val="32"/>
        </w:rPr>
      </w:pPr>
    </w:p>
    <w:p w14:paraId="5BCA9EB3">
      <w:pPr>
        <w:spacing w:after="0" w:line="560" w:lineRule="exact"/>
        <w:ind w:left="0" w:leftChars="0" w:right="0" w:rightChars="0" w:firstLine="0" w:firstLineChars="0"/>
        <w:jc w:val="left"/>
        <w:rPr>
          <w:rFonts w:hint="eastAsia" w:ascii="仿宋_GB2312" w:hAnsi="仿宋_GB2312" w:eastAsia="仿宋_GB2312" w:cs="仿宋_GB2312"/>
          <w:b w:val="0"/>
          <w:color w:val="000000"/>
          <w:sz w:val="32"/>
        </w:rPr>
      </w:pPr>
    </w:p>
    <w:p w14:paraId="75A9F465">
      <w:pPr>
        <w:jc w:val="center"/>
      </w:pPr>
      <w:bookmarkStart w:id="0" w:name="SXBody_6d84be8745264fdf815a159f"/>
      <w:r>
        <w:t>关</w:t>
      </w:r>
      <w:bookmarkEnd w:id="0"/>
      <w:r>
        <w:t>于开展基层治理专项工作的通知</w:t>
      </w:r>
    </w:p>
    <w:p w14:paraId="2CB388FD">
      <w:r>
        <w:t>测试党发〔2026〕12号</w:t>
      </w:r>
    </w:p>
    <w:p w14:paraId="3DB53427">
      <w:r>
        <w:t>同志们：</w:t>
      </w:r>
    </w:p>
    <w:p w14:paraId="769D19BC">
      <w:r>
        <w:t>旧称发布于2026年。</w:t>
      </w:r>
    </w:p>
    <w:p w14:paraId="2CF6770C">
      <w:r>
        <w:t>第12条</w:t>
      </w:r>
    </w:p>
    <w:p w14:paraId="049B5116">
      <w:r>
        <w:rPr>
          <w:rFonts w:ascii="宋体" w:hAnsi="宋体" w:eastAsia="宋体"/>
          <w:sz w:val="32"/>
        </w:rPr>
        <w:t>格式文字</w:t>
      </w:r>
    </w:p>
    <w:p w14:paraId="269D410E">
      <w:pPr>
        <w:rPr>
          <w:rFonts w:hint="eastAsia" w:eastAsia="宋体"/>
          <w:lang w:eastAsia="zh-CN"/>
        </w:rPr>
      </w:pPr>
      <w:r>
        <w:t>这是用于转换和套红的正文内容。</w:t>
      </w:r>
    </w:p>
    <w:p w14:paraId="6BE2ABCF">
      <w:pPr>
        <w:rPr>
          <w:rFonts w:hint="eastAsia" w:eastAsia="宋体"/>
          <w:lang w:eastAsia="zh-CN"/>
        </w:rPr>
      </w:pPr>
      <w:bookmarkStart w:id="1" w:name="SXBreak_6d84be8745264fdf815a159f_1"/>
      <w:r>
        <w:rPr>
          <w:rFonts w:hint="eastAsia" w:eastAsia="宋体"/>
          <w:lang w:eastAsia="zh-CN"/>
        </w:rPr>
        <w:br w:type="page"/>
      </w:r>
      <w:bookmarkEnd w:id="1"/>
    </w:p>
    <w:tbl>
      <w:tblPr>
        <w:tblStyle w:val="33"/>
        <w:tblpPr w:leftFromText="180" w:rightFromText="180" w:tblpXSpec="center" w:tblpYSpec="bottom"/>
        <w:tblOverlap w:val="never"/>
        <w:tblW w:w="5000" w:type="pct"/>
        <w:tblInd w:w="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single" w:color="000000" w:sz="6" w:space="0"/>
          <w:insideV w:val="none" w:color="auto" w:sz="0" w:space="0"/>
        </w:tblBorders>
        <w:tblLayout w:type="fixed"/>
        <w:tblCellMar>
          <w:top w:w="45" w:type="dxa"/>
          <w:left w:w="0" w:type="dxa"/>
          <w:bottom w:w="45" w:type="dxa"/>
          <w:right w:w="0" w:type="dxa"/>
        </w:tblCellMar>
      </w:tblPr>
      <w:tblGrid>
        <w:gridCol w:w="8640"/>
      </w:tblGrid>
      <w:tr w14:paraId="003ECBB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45" w:type="dxa"/>
            <w:left w:w="0" w:type="dxa"/>
            <w:bottom w:w="45" w:type="dxa"/>
            <w:right w:w="0" w:type="dxa"/>
          </w:tblCellMar>
        </w:tblPrEx>
        <w:trPr>
          <w:cantSplit/>
          <w:trHeight w:val="360" w:hRule="atLeast"/>
        </w:trPr>
        <w:tc>
          <w:tcPr>
            <w:tcW w:w="8856" w:type="dxa"/>
          </w:tcPr>
          <w:p w14:paraId="1D840B49">
            <w:pPr>
              <w:keepNext/>
              <w:keepLines/>
              <w:spacing w:after="0" w:line="240" w:lineRule="auto"/>
              <w:ind w:left="1060" w:leftChars="100" w:right="0" w:rightChars="0" w:hanging="840" w:firstLineChars="0"/>
              <w:jc w:val="both"/>
              <w:rPr>
                <w:rFonts w:hint="eastAsia" w:ascii="仿宋_GB2312" w:hAnsi="仿宋_GB2312" w:eastAsia="仿宋_GB2312" w:cs="仿宋_GB2312"/>
                <w:b w:val="0"/>
                <w:color w:val="000000"/>
                <w:sz w:val="28"/>
                <w:vertAlign w:val="baseline"/>
                <w:lang w:eastAsia="zh-CN"/>
              </w:rPr>
            </w:pPr>
            <w:bookmarkStart w:id="2" w:name="SXImprint_6d84be8745264fdf815a159f"/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8"/>
                <w:vertAlign w:val="baseline"/>
                <w:lang w:eastAsia="zh-CN"/>
              </w:rPr>
              <w:t>抄送：张三的单位，李四的单位，王二的单位。</w:t>
            </w:r>
          </w:p>
        </w:tc>
      </w:tr>
      <w:tr w14:paraId="70C3C8A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6" w:space="0"/>
            <w:insideV w:val="none" w:color="auto" w:sz="0" w:space="0"/>
          </w:tblBorders>
          <w:tblCellMar>
            <w:top w:w="45" w:type="dxa"/>
            <w:left w:w="0" w:type="dxa"/>
            <w:bottom w:w="45" w:type="dxa"/>
            <w:right w:w="0" w:type="dxa"/>
          </w:tblCellMar>
        </w:tblPrEx>
        <w:trPr>
          <w:cantSplit/>
          <w:trHeight w:val="360" w:hRule="atLeast"/>
        </w:trPr>
        <w:tc>
          <w:tcPr>
            <w:tcW w:w="8856" w:type="dxa"/>
          </w:tcPr>
          <w:p w14:paraId="1E5D0730">
            <w:pPr>
              <w:keepLines/>
              <w:tabs>
                <w:tab w:val="right" w:pos="8472"/>
              </w:tabs>
              <w:spacing w:after="0" w:line="240" w:lineRule="auto"/>
              <w:ind w:left="220" w:leftChars="100" w:right="220" w:rightChars="100" w:firstLine="0" w:firstLineChars="0"/>
              <w:jc w:val="distribute"/>
              <w:rPr>
                <w:rFonts w:hint="eastAsia" w:ascii="仿宋_GB2312" w:hAnsi="仿宋_GB2312" w:eastAsia="仿宋_GB2312" w:cs="仿宋_GB2312"/>
                <w:b w:val="0"/>
                <w:color w:val="000000"/>
                <w:sz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8"/>
                <w:vertAlign w:val="baseline"/>
                <w:lang w:eastAsia="zh-CN"/>
              </w:rPr>
              <w:t>中共测试市委办公室</w:t>
            </w: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8"/>
                <w:vertAlign w:val="baseline"/>
                <w:lang w:eastAsia="zh-CN"/>
              </w:rPr>
              <w:tab/>
              <w:t>2026年12月5日印发</w:t>
            </w:r>
          </w:p>
        </w:tc>
      </w:tr>
      <w:bookmarkEnd w:id="2"/>
    </w:tbl>
    <w:p w14:paraId="23C5376D">
      <w:pPr>
        <w:spacing w:after="0" w:line="20" w:lineRule="exact"/>
        <w:ind w:firstLine="0" w:firstLineChars="0"/>
        <w:rPr>
          <w:rFonts w:hint="eastAsia" w:eastAsia="宋体"/>
          <w:vanish/>
          <w:sz w:val="2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BF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partyopsuser</cp:lastModifiedBy>
  <dcterms:modified xsi:type="dcterms:W3CDTF">2026-10-18T09:47:45Z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81D6CB3E46034C5BB6F97AC197BA0BF3_12</vt:lpwstr>
  </property>
</Properties>
</file>