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sz w:val="24"/>
          <w:szCs w:val="24"/>
        </w:rPr>
        <w:t>PARTYOPS_INTEL_QA_7bf18690_HEADER</w:t>
      </w:r>
    </w:p>
    <w:p>
      <w:r>
        <w:rPr>
          <w:sz w:val="24"/>
          <w:szCs w:val="24"/>
        </w:rPr>
        <w:t>PARTYOPS_INTEL_QA_7bf18690_FONT_ONLY</w:t>
      </w:r>
    </w:p>
    <w:p>
      <w:r>
        <w:rPr>
          <w:sz w:val="24"/>
          <w:szCs w:val="24"/>
        </w:rPr>
        <w:t>PARTYOPS_INTEL_QA_7bf18690_FOOTER</w:t>
      </w:r>
    </w:p>
    <w:sectPr>
      <w:pgSz w:w="11906" w:h="16838"/>
      <w:pgMar w:top="1440" w:right="1440" w:bottom="1440" w:left="1440"/>
    </w:sectPr>
  </w:body>
</w:document>
</file>