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b/>
          <w:bCs/>
          <w:sz w:val="28"/>
          <w:szCs w:val="36"/>
          <w:lang w:val="en-US" w:eastAsia="zh-CN"/>
        </w:rPr>
      </w:pPr>
      <w:r>
        <w:rPr>
          <w:rFonts w:hint="eastAsia"/>
          <w:b/>
          <w:bCs/>
          <w:sz w:val="28"/>
          <w:szCs w:val="36"/>
        </w:rPr>
        <w:t xml:space="preserve">Stock Price Trend Prediction Model </w:t>
      </w:r>
      <w:r>
        <w:rPr>
          <w:rFonts w:hint="eastAsia"/>
          <w:b/>
          <w:bCs/>
          <w:sz w:val="28"/>
          <w:szCs w:val="36"/>
          <w:lang w:val="en-US" w:eastAsia="zh-CN"/>
        </w:rPr>
        <w:t>Based On Machine Learning</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b w:val="0"/>
          <w:bCs w:val="0"/>
          <w:sz w:val="21"/>
          <w:szCs w:val="24"/>
          <w:lang w:val="en-US" w:eastAsia="zh-CN"/>
        </w:rPr>
      </w:pPr>
      <w:r>
        <w:rPr>
          <w:rFonts w:hint="eastAsia"/>
          <w:b w:val="0"/>
          <w:bCs w:val="0"/>
          <w:sz w:val="21"/>
          <w:szCs w:val="24"/>
          <w:lang w:val="en-US" w:eastAsia="zh-CN"/>
        </w:rPr>
        <w:t xml:space="preserve">  Shaowei Lin  U17616063</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b w:val="0"/>
          <w:bCs w:val="0"/>
          <w:sz w:val="21"/>
          <w:szCs w:val="24"/>
          <w:lang w:val="en-US" w:eastAsia="zh-CN"/>
        </w:rPr>
      </w:pPr>
      <w:r>
        <w:rPr>
          <w:rFonts w:hint="eastAsia"/>
          <w:b w:val="0"/>
          <w:bCs w:val="0"/>
          <w:sz w:val="21"/>
          <w:szCs w:val="24"/>
          <w:lang w:val="en-US" w:eastAsia="zh-CN"/>
        </w:rPr>
        <w:fldChar w:fldCharType="begin"/>
      </w:r>
      <w:r>
        <w:rPr>
          <w:rFonts w:hint="eastAsia"/>
          <w:b w:val="0"/>
          <w:bCs w:val="0"/>
          <w:sz w:val="21"/>
          <w:szCs w:val="24"/>
          <w:lang w:val="en-US" w:eastAsia="zh-CN"/>
        </w:rPr>
        <w:instrText xml:space="preserve"> HYPERLINK "mailto:Linsw@bu.edu" </w:instrText>
      </w:r>
      <w:r>
        <w:rPr>
          <w:rFonts w:hint="eastAsia"/>
          <w:b w:val="0"/>
          <w:bCs w:val="0"/>
          <w:sz w:val="21"/>
          <w:szCs w:val="24"/>
          <w:lang w:val="en-US" w:eastAsia="zh-CN"/>
        </w:rPr>
        <w:fldChar w:fldCharType="separate"/>
      </w:r>
      <w:r>
        <w:rPr>
          <w:rStyle w:val="6"/>
          <w:rFonts w:hint="eastAsia"/>
          <w:b w:val="0"/>
          <w:bCs w:val="0"/>
          <w:sz w:val="21"/>
          <w:szCs w:val="24"/>
          <w:lang w:val="en-US" w:eastAsia="zh-CN"/>
        </w:rPr>
        <w:t>Linsw@bu.edu</w:t>
      </w:r>
      <w:r>
        <w:rPr>
          <w:rFonts w:hint="eastAsia"/>
          <w:b w:val="0"/>
          <w:bCs w:val="0"/>
          <w:sz w:val="21"/>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b w:val="0"/>
          <w:bCs w:val="0"/>
          <w:sz w:val="21"/>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default"/>
          <w:b/>
          <w:bCs/>
          <w:sz w:val="24"/>
          <w:szCs w:val="32"/>
          <w:lang w:val="en-US" w:eastAsia="zh-CN"/>
        </w:rPr>
      </w:pPr>
      <w:r>
        <w:rPr>
          <w:rFonts w:hint="default"/>
          <w:b/>
          <w:bCs/>
          <w:sz w:val="24"/>
          <w:szCs w:val="32"/>
          <w:lang w:val="en-US" w:eastAsia="zh-CN"/>
        </w:rPr>
        <w:t>Introduction</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With the advent of computational intelligence, finance</w:t>
      </w:r>
      <w:r>
        <w:rPr>
          <w:rFonts w:hint="eastAsia"/>
          <w:b w:val="0"/>
          <w:bCs w:val="0"/>
          <w:sz w:val="20"/>
          <w:szCs w:val="22"/>
          <w:lang w:val="en-US" w:eastAsia="zh-CN"/>
        </w:rPr>
        <w:t xml:space="preserve"> </w:t>
      </w:r>
      <w:r>
        <w:rPr>
          <w:rFonts w:hint="default"/>
          <w:b w:val="0"/>
          <w:bCs w:val="0"/>
          <w:sz w:val="20"/>
          <w:szCs w:val="22"/>
          <w:lang w:val="en-US" w:eastAsia="zh-CN"/>
        </w:rPr>
        <w:t>has seen an increasing shift towards machine learning algorithms designed to predict the future trends of individual stocks or specific portfolios. Hybrid models that incorporate ARIMA with support vector machines, for instance, have shown promise. Machine learning methods have the distinct advantage of being able to identify nonlinear relationships between features without requiring any prior knowledge of the data. Artificial Neural Networks (ANNs), in particular, have demonstrated significant learning capabilities with large datasets.</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eastAsia"/>
          <w:b w:val="0"/>
          <w:bCs w:val="0"/>
          <w:sz w:val="20"/>
          <w:szCs w:val="22"/>
          <w:lang w:val="en-US" w:eastAsia="zh-CN"/>
        </w:rPr>
      </w:pPr>
      <w:r>
        <w:rPr>
          <w:rFonts w:hint="default"/>
          <w:b w:val="0"/>
          <w:bCs w:val="0"/>
          <w:sz w:val="20"/>
          <w:szCs w:val="22"/>
          <w:lang w:val="en-US" w:eastAsia="zh-CN"/>
        </w:rPr>
        <w:t>In recent years, deep learning models have gained increasing attention for their superior learning abilities and prediction accuracy. The deep residual neural network, a specific type of convolutional neural network, has proven to be exceptionally effective. It allows for the addition of hundreds or even thousands of layers to the network without significantly increasing the training time, thus notably improving accuracy in fields like image recognition</w:t>
      </w:r>
      <w:r>
        <w:rPr>
          <w:rFonts w:hint="eastAsia"/>
          <w:b w:val="0"/>
          <w:bCs w:val="0"/>
          <w:sz w:val="20"/>
          <w:szCs w:val="22"/>
          <w:lang w:val="en-US" w:eastAsia="zh-CN"/>
        </w:rPr>
        <w:t>.</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b/>
          <w:bCs/>
          <w:sz w:val="28"/>
          <w:szCs w:val="36"/>
          <w:lang w:val="en-US" w:eastAsia="zh-CN"/>
        </w:rPr>
      </w:pPr>
      <w:r>
        <w:rPr>
          <w:rFonts w:hint="eastAsia"/>
          <w:b/>
          <w:bCs/>
          <w:sz w:val="28"/>
          <w:szCs w:val="36"/>
          <w:lang w:val="en-US" w:eastAsia="zh-CN"/>
        </w:rPr>
        <w:t>Significance of the study</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exact"/>
        <w:ind w:firstLine="0" w:firstLineChars="0"/>
        <w:jc w:val="both"/>
        <w:textAlignment w:val="auto"/>
        <w:rPr>
          <w:rFonts w:hint="default"/>
          <w:b w:val="0"/>
          <w:bCs w:val="0"/>
          <w:sz w:val="22"/>
          <w:szCs w:val="28"/>
          <w:lang w:val="en-US" w:eastAsia="zh-CN"/>
        </w:rPr>
      </w:pPr>
      <w:r>
        <w:rPr>
          <w:rFonts w:hint="default"/>
          <w:b w:val="0"/>
          <w:bCs w:val="0"/>
          <w:sz w:val="22"/>
          <w:szCs w:val="28"/>
          <w:lang w:val="en-US" w:eastAsia="zh-CN"/>
        </w:rPr>
        <w:t xml:space="preserve">Theoretical </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Integrating Machine Learning with Quantitative Finance: One of the barriers to deploying machine learning in investment strategies is the interpretability of the models. These models are often complex and ambiguous, while the financial industry requires transparency and traceability. In case of setbacks or significant market losses, urgent analysis and fine-tuning of strategies is essential. Our research navigates through this intricate environment by utilizing machine learning for stock picking and market timing, thus providing a groundbreaking framework and novel perspective for future endeavors in quantitative investing.</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exact"/>
        <w:ind w:left="0" w:leftChars="0" w:firstLine="0" w:firstLineChars="0"/>
        <w:jc w:val="both"/>
        <w:textAlignment w:val="auto"/>
        <w:rPr>
          <w:rFonts w:hint="default"/>
          <w:b w:val="0"/>
          <w:bCs w:val="0"/>
          <w:sz w:val="22"/>
          <w:szCs w:val="28"/>
          <w:lang w:val="en-US" w:eastAsia="zh-CN"/>
        </w:rPr>
      </w:pPr>
      <w:r>
        <w:rPr>
          <w:rFonts w:hint="default"/>
          <w:b w:val="0"/>
          <w:bCs w:val="0"/>
          <w:sz w:val="22"/>
          <w:szCs w:val="28"/>
          <w:lang w:val="en-US" w:eastAsia="zh-CN"/>
        </w:rPr>
        <w:t>Practical Implications</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Data-driven market insights: Utilizing powerful computational capabilities, our research delves deep into market data and uncovers variables that are highly correlated with stock valuations. This not only enriches an investor's panoramic view of market mechanisms but also minimizes human errors common in manual trading. The integration of timing strategies further amplifies returns and improves the operational efficiency of the investment entity.</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Behavioral biases and risk mitigation: Emotional decisions often trigger behavioral biases, such as a tendency to conform or erratic selling during market downturns. Our research uses a quantitative structure to address these biases head-on, providing nuanced insights into pricing trends and promising investment windows. In addition, it provides expert guidance on risk management.</w:t>
      </w:r>
    </w:p>
    <w:p>
      <w:pPr>
        <w:keepNext w:val="0"/>
        <w:keepLines w:val="0"/>
        <w:pageBreakBefore w:val="0"/>
        <w:widowControl w:val="0"/>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8"/>
          <w:szCs w:val="36"/>
          <w:lang w:val="en-US" w:eastAsia="zh-CN"/>
        </w:rPr>
      </w:pPr>
      <w:r>
        <w:rPr>
          <w:rFonts w:hint="default"/>
          <w:b/>
          <w:bCs/>
          <w:sz w:val="28"/>
          <w:szCs w:val="36"/>
          <w:lang w:val="en-US" w:eastAsia="zh-CN"/>
        </w:rPr>
        <w:t>Difficulties in Stock Price Forecasting</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Usually, the stock price is a non-linear and non-stationary stochastic time series affected by many factors, and it is very difficult to predict such a time series, mainly including the following difficulties.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It is very difficult to predict such time series, mainly including the following difficulties:</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exact"/>
        <w:jc w:val="both"/>
        <w:textAlignment w:val="auto"/>
        <w:rPr>
          <w:rFonts w:hint="default"/>
          <w:b w:val="0"/>
          <w:bCs w:val="0"/>
          <w:sz w:val="21"/>
          <w:szCs w:val="24"/>
          <w:lang w:val="en-US" w:eastAsia="zh-CN"/>
        </w:rPr>
      </w:pPr>
      <w:r>
        <w:rPr>
          <w:rFonts w:hint="default"/>
          <w:b w:val="0"/>
          <w:bCs w:val="0"/>
          <w:sz w:val="21"/>
          <w:szCs w:val="24"/>
          <w:lang w:val="en-US" w:eastAsia="zh-CN"/>
        </w:rPr>
        <w:t>Noisy stock price data</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One of the difficulties in stock price prediction is that the time series has high white noise, and if a statistical model is used to predict the stock price, this time series will be very difficult to predict.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If a statistical model is used to forecast stock prices, this time series needs to be preprocessed before it can be brought into the model for calculation. Otherwise, the</w:t>
      </w:r>
      <w:r>
        <w:rPr>
          <w:rFonts w:hint="eastAsia"/>
          <w:b w:val="0"/>
          <w:bCs w:val="0"/>
          <w:sz w:val="20"/>
          <w:szCs w:val="22"/>
          <w:lang w:val="en-US" w:eastAsia="zh-CN"/>
        </w:rPr>
        <w:t xml:space="preserve"> </w:t>
      </w:r>
      <w:r>
        <w:rPr>
          <w:rFonts w:hint="default"/>
          <w:b w:val="0"/>
          <w:bCs w:val="0"/>
          <w:sz w:val="20"/>
          <w:szCs w:val="22"/>
          <w:lang w:val="en-US" w:eastAsia="zh-CN"/>
        </w:rPr>
        <w:t>results will be unorganized. However, neural networks do not require preprocessing, which ensures the authenticity of the data and more accurate results.</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exact"/>
        <w:ind w:left="0" w:leftChars="0" w:firstLine="0" w:firstLineChars="0"/>
        <w:jc w:val="both"/>
        <w:textAlignment w:val="auto"/>
        <w:rPr>
          <w:rFonts w:hint="default"/>
          <w:b w:val="0"/>
          <w:bCs w:val="0"/>
          <w:sz w:val="21"/>
          <w:szCs w:val="24"/>
          <w:lang w:val="en-US" w:eastAsia="zh-CN"/>
        </w:rPr>
      </w:pPr>
      <w:r>
        <w:rPr>
          <w:rFonts w:hint="default"/>
          <w:b w:val="0"/>
          <w:bCs w:val="0"/>
          <w:sz w:val="21"/>
          <w:szCs w:val="24"/>
          <w:lang w:val="en-US" w:eastAsia="zh-CN"/>
        </w:rPr>
        <w:t>Nonlinearity of stock price data</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A large amount of data shows that the stock price time series is nonlinear, and the traditional multiple regression and linear regression are not applicable.</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This has caused great difficulties for many researchers. Only advanced mathematical modeling or machine learning can effectively describe this nonlinearity.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can effectively characterize such nonlinear series.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8"/>
          <w:szCs w:val="36"/>
          <w:lang w:val="en-US" w:eastAsia="zh-CN"/>
        </w:rPr>
      </w:pPr>
      <w:r>
        <w:rPr>
          <w:rFonts w:hint="default"/>
          <w:b/>
          <w:bCs/>
          <w:sz w:val="28"/>
          <w:szCs w:val="36"/>
          <w:lang w:val="en-US" w:eastAsia="zh-CN"/>
        </w:rPr>
        <w:t>Stock Price Forecasting: Methodologies Explored</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Stock price prediction remains a labyrinthine subject requiring multifaceted approaches for accurate forecasting. This paper zeroes in on three prevalent paradigms: Fundamental Analysis, Technical Analysis, and Time Series Forecasting Methods.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8"/>
          <w:szCs w:val="36"/>
          <w:lang w:val="en-US" w:eastAsia="zh-CN"/>
        </w:rPr>
      </w:pPr>
      <w:r>
        <w:rPr>
          <w:rFonts w:hint="default"/>
          <w:b/>
          <w:bCs/>
          <w:sz w:val="28"/>
          <w:szCs w:val="36"/>
          <w:lang w:val="en-US" w:eastAsia="zh-CN"/>
        </w:rPr>
        <w:t>1. Fundamental Analysis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Macroeconomic Variables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Fundamental analysis forms its bedrock on macroeconomic parameters—global economic landscapes, national fiscal policies, and monetary stances—to name a few. These elements ostensibly dictate the long-term trajectory of stock prices.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Financial Health of the Company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This method entails a rigorous examination of a firm's financial metrics, including market capitalization, P/E ratios, P/B ratios, and cash flows.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1"/>
          <w:szCs w:val="24"/>
          <w:lang w:val="en-US" w:eastAsia="zh-CN"/>
        </w:rPr>
      </w:pPr>
      <w:r>
        <w:rPr>
          <w:rFonts w:hint="default"/>
          <w:b w:val="0"/>
          <w:bCs w:val="0"/>
          <w:sz w:val="21"/>
          <w:szCs w:val="24"/>
          <w:lang w:val="en-US" w:eastAsia="zh-CN"/>
        </w:rPr>
        <w:t>Industry-specific Trends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Additionally, it seeks to forecast how sectoral trends might influence the stock prices of companies operating within that industry.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4"/>
          <w:szCs w:val="32"/>
          <w:lang w:val="en-US" w:eastAsia="zh-CN"/>
        </w:rPr>
      </w:pPr>
      <w:r>
        <w:rPr>
          <w:rFonts w:hint="default"/>
          <w:b/>
          <w:bCs/>
          <w:sz w:val="24"/>
          <w:szCs w:val="32"/>
          <w:lang w:val="en-US" w:eastAsia="zh-CN"/>
        </w:rPr>
        <w:t>2. Technical Analysis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Quantitative Markers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Technical analysis thrives on historical trading metrics like opening/closing prices and trading volume. It employs quantitative methods to decipher correlations between these factors and stock prices.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Psychological Triggers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It also taps into market psychology—considering phenomena like herd behavior or contrarian theories—to elucidate the recursive nature of price alterations.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4"/>
          <w:szCs w:val="32"/>
          <w:lang w:val="en-US" w:eastAsia="zh-CN"/>
        </w:rPr>
      </w:pPr>
      <w:r>
        <w:rPr>
          <w:rFonts w:hint="default"/>
          <w:b/>
          <w:bCs/>
          <w:sz w:val="24"/>
          <w:szCs w:val="32"/>
          <w:lang w:val="en-US" w:eastAsia="zh-CN"/>
        </w:rPr>
        <w:t>3. Time Series Forecasting Methods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3.1 Statistical Models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These methods leverage statistical and econometric tools to craft models that predict stock prices from historical data.</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3.2 Neural Networks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Particularly, Long Short-Term Memory (LSTM) networks find utility here, adept at capturing long-term relationships in time series data.</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3.3 Advanced Mathematical Models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leftChars="0"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Wavelet Analysis and Gray Forecasting serve as complex tools designed for intricate, nonlinear time series data.</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0"/>
          <w:szCs w:val="22"/>
          <w:lang w:val="en-US" w:eastAsia="zh-CN"/>
        </w:rPr>
      </w:pPr>
      <w:r>
        <w:rPr>
          <w:rFonts w:hint="default"/>
          <w:b w:val="0"/>
          <w:bCs w:val="0"/>
          <w:sz w:val="20"/>
          <w:szCs w:val="22"/>
          <w:lang w:val="en-US" w:eastAsia="zh-CN"/>
        </w:rPr>
        <w:t>Quantitative stock selection and market timing strategy design</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bCs/>
          <w:sz w:val="24"/>
          <w:szCs w:val="32"/>
          <w:lang w:val="en-US" w:eastAsia="zh-CN"/>
        </w:rPr>
      </w:pPr>
      <w:r>
        <w:rPr>
          <w:rFonts w:hint="default"/>
          <w:b/>
          <w:bCs/>
          <w:sz w:val="24"/>
          <w:szCs w:val="32"/>
          <w:lang w:val="en-US" w:eastAsia="zh-CN"/>
        </w:rPr>
        <w:t>Stock Picking Strategy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We use machine learning models to predict the probability of each stock going up or down daily. Based on these predictions, we rank stocks by their likelihood of going up and select the ten best-performing high-probability stocks to form our daily portfolio. Each stock in the portfolio is allocated an equal share of investment capital.</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4"/>
          <w:szCs w:val="32"/>
          <w:lang w:val="en-US" w:eastAsia="zh-CN"/>
        </w:rPr>
      </w:pPr>
      <w:r>
        <w:rPr>
          <w:rFonts w:hint="default"/>
          <w:b w:val="0"/>
          <w:bCs w:val="0"/>
          <w:sz w:val="24"/>
          <w:szCs w:val="32"/>
          <w:lang w:val="en-US" w:eastAsia="zh-CN"/>
        </w:rPr>
        <w:t>4.</w:t>
      </w:r>
      <w:r>
        <w:rPr>
          <w:rFonts w:hint="eastAsia"/>
          <w:b w:val="0"/>
          <w:bCs w:val="0"/>
          <w:sz w:val="24"/>
          <w:szCs w:val="32"/>
          <w:lang w:val="en-US" w:eastAsia="zh-CN"/>
        </w:rPr>
        <w:t xml:space="preserve">1 </w:t>
      </w:r>
      <w:r>
        <w:rPr>
          <w:rFonts w:hint="default"/>
          <w:b w:val="0"/>
          <w:bCs w:val="0"/>
          <w:sz w:val="24"/>
          <w:szCs w:val="32"/>
          <w:lang w:val="en-US" w:eastAsia="zh-CN"/>
        </w:rPr>
        <w:t>Market Timing Strategy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Since the performance of individual stocks is often closely related to the general market trend, our methodology also includes market timing. If the market is depressed for an extended period of time, it is unlikely that even top-performing stocks will continue to grow; conversely, when the market is strong, it is unlikely that even weaker stocks will fall sharply. To determine market conditions, we use the Transformer model to analyze the recent movement of the NASDAQ index. If the index closes above its five-day moving average, we view this as a bullish market signal, prompting us to open new positions to increase investment opportunities. Conversely, if the closing price falls below this average, we consider this as a bearish signal and sell the portfolio or maintain a short position to reduce risk.</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2"/>
          <w:szCs w:val="28"/>
          <w:lang w:val="en-US" w:eastAsia="zh-CN"/>
        </w:rPr>
      </w:pPr>
      <w:r>
        <w:rPr>
          <w:rFonts w:hint="default"/>
          <w:b w:val="0"/>
          <w:bCs w:val="0"/>
          <w:sz w:val="22"/>
          <w:szCs w:val="28"/>
          <w:lang w:val="en-US" w:eastAsia="zh-CN"/>
        </w:rPr>
        <w:t>4.</w:t>
      </w:r>
      <w:r>
        <w:rPr>
          <w:rFonts w:hint="eastAsia"/>
          <w:b w:val="0"/>
          <w:bCs w:val="0"/>
          <w:sz w:val="22"/>
          <w:szCs w:val="28"/>
          <w:lang w:val="en-US" w:eastAsia="zh-CN"/>
        </w:rPr>
        <w:t>2</w:t>
      </w:r>
      <w:r>
        <w:rPr>
          <w:rFonts w:hint="default"/>
          <w:b w:val="0"/>
          <w:bCs w:val="0"/>
          <w:sz w:val="22"/>
          <w:szCs w:val="28"/>
          <w:lang w:val="en-US" w:eastAsia="zh-CN"/>
        </w:rPr>
        <w:t xml:space="preserve"> Integrated Strategy</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default"/>
          <w:b w:val="0"/>
          <w:bCs w:val="0"/>
          <w:sz w:val="20"/>
          <w:szCs w:val="22"/>
          <w:lang w:val="en-US" w:eastAsia="zh-CN"/>
        </w:rPr>
        <w:t>Our integrated strategy incorporates both stock picking and market timing methods:</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eastAsia"/>
          <w:b w:val="0"/>
          <w:bCs w:val="0"/>
          <w:sz w:val="20"/>
          <w:szCs w:val="22"/>
          <w:lang w:val="en-US" w:eastAsia="zh-CN"/>
        </w:rPr>
        <w:t>First, u</w:t>
      </w:r>
      <w:r>
        <w:rPr>
          <w:rFonts w:hint="default"/>
          <w:b w:val="0"/>
          <w:bCs w:val="0"/>
          <w:sz w:val="20"/>
          <w:szCs w:val="22"/>
          <w:lang w:val="en-US" w:eastAsia="zh-CN"/>
        </w:rPr>
        <w:t>sing a machine learning model, stocks are identified and ranked according to their daily probability of going up, and the top ten are selected for inclusion in the portfolio.</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eastAsia"/>
          <w:b w:val="0"/>
          <w:bCs w:val="0"/>
          <w:sz w:val="20"/>
          <w:szCs w:val="22"/>
          <w:lang w:val="en-US" w:eastAsia="zh-CN"/>
        </w:rPr>
        <w:t>Then, u</w:t>
      </w:r>
      <w:r>
        <w:rPr>
          <w:rFonts w:hint="default"/>
          <w:b w:val="0"/>
          <w:bCs w:val="0"/>
          <w:sz w:val="20"/>
          <w:szCs w:val="22"/>
          <w:lang w:val="en-US" w:eastAsia="zh-CN"/>
        </w:rPr>
        <w:t>sing the Transformer model, we assess broader market conditions through the CSI 300 Index. We open or close positions based on how well the index agrees with its five-day moving average.</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r>
        <w:rPr>
          <w:rFonts w:hint="eastAsia"/>
          <w:b w:val="0"/>
          <w:bCs w:val="0"/>
          <w:sz w:val="20"/>
          <w:szCs w:val="22"/>
          <w:lang w:val="en-US" w:eastAsia="zh-CN"/>
        </w:rPr>
        <w:t>Finally, by</w:t>
      </w:r>
      <w:r>
        <w:rPr>
          <w:rFonts w:hint="default"/>
          <w:b w:val="0"/>
          <w:bCs w:val="0"/>
          <w:sz w:val="20"/>
          <w:szCs w:val="22"/>
          <w:lang w:val="en-US" w:eastAsia="zh-CN"/>
        </w:rPr>
        <w:t xml:space="preserve"> integrating these two elements, we aim to more precisely target investment opportunities while controlling downside risk.</w:t>
      </w: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0"/>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jc w:val="both"/>
        <w:textAlignment w:val="auto"/>
        <w:rPr>
          <w:rFonts w:hint="default"/>
          <w:b w:val="0"/>
          <w:bCs w:val="0"/>
          <w:sz w:val="20"/>
          <w:szCs w:val="22"/>
          <w:lang w:val="en-US" w:eastAsia="zh-CN"/>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sz w:val="24"/>
          <w:szCs w:val="24"/>
        </w:rPr>
        <w:sectPr>
          <w:footerReference r:id="rId3" w:type="default"/>
          <w:type w:val="continuous"/>
          <w:pgSz w:w="11906" w:h="16838"/>
          <w:pgMar w:top="1440" w:right="1800" w:bottom="1440" w:left="1800" w:header="851" w:footer="992" w:gutter="0"/>
          <w:pgNumType w:fmt="decimal"/>
          <w:cols w:space="425" w:num="1"/>
          <w:docGrid w:type="lines" w:linePitch="312" w:charSpace="0"/>
        </w:sectPr>
      </w:pPr>
    </w:p>
    <w:p>
      <w:pP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Reference</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Liu, H. (n.d.). Stock Price Trend Prediction Model Based on Deep Residual Network and Stock Price Graph. 2018 11th International Symposium on Computational Intelligence and Design.</w:t>
      </w:r>
    </w:p>
    <w:p>
      <w:pPr>
        <w:spacing w:line="360" w:lineRule="auto"/>
        <w:jc w:val="left"/>
        <w:rPr>
          <w:rFonts w:hint="eastAsia"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Mittermayer, M-A. "Forecasting intraday stock price trends with text mining</w:t>
      </w:r>
    </w:p>
    <w:p>
      <w:pPr>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techniques." 37th Annual Hawaii International Conference on System Sciences, 2004. Proceedings of the. IEEE, 2004</w:t>
      </w:r>
    </w:p>
    <w:p>
      <w:pPr>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[3]. Salisu, Afees A., and Xuan Vinh Vo. "Predicting stock returns in the presence of</w:t>
      </w:r>
    </w:p>
    <w:p>
      <w:pPr>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COVID-19 pandemic: The role of health news." International Review of Financial</w:t>
      </w:r>
    </w:p>
    <w:p>
      <w:pPr>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Analysis 71 (2020): 101546.</w:t>
      </w:r>
    </w:p>
    <w:p>
      <w:pPr>
        <w:spacing w:line="360" w:lineRule="auto"/>
        <w:jc w:val="left"/>
        <w:rPr>
          <w:rFonts w:hint="eastAsia" w:ascii="Times New Roman" w:hAnsi="Times New Roman" w:cs="Times New Roman"/>
          <w:sz w:val="24"/>
          <w:szCs w:val="24"/>
        </w:rPr>
      </w:pPr>
      <w:r>
        <w:rPr>
          <w:rFonts w:hint="eastAsia" w:ascii="Times New Roman" w:hAnsi="Times New Roman" w:cs="Times New Roman"/>
          <w:sz w:val="24"/>
          <w:szCs w:val="24"/>
        </w:rPr>
        <w:t xml:space="preserve">[4]. </w:t>
      </w:r>
      <w:r>
        <w:rPr>
          <w:rFonts w:hint="default" w:ascii="Times New Roman" w:hAnsi="Times New Roman" w:cs="Times New Roman"/>
          <w:sz w:val="24"/>
          <w:szCs w:val="24"/>
          <w:lang w:val="en-US" w:eastAsia="zh-CN"/>
        </w:rPr>
        <w:t>G. Peter Zhang. Time series forecasting using a hybrid ARIMA and neural network model[J]. Neurocomputing.2003(50). 159-175</w:t>
      </w:r>
    </w:p>
    <w:p>
      <w:pPr>
        <w:spacing w:line="36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[5]. Hammda, M.alhajali. Forecasting the jordanian stock prices using artificial neural </w:t>
      </w:r>
    </w:p>
    <w:p>
      <w:pPr>
        <w:spacing w:line="36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Intelligent Engineering Systems through Artificial Neural Networks .2012(17). 273-275</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480" w:lineRule="exact"/>
        <w:ind w:firstLine="400" w:firstLineChars="200"/>
        <w:jc w:val="both"/>
        <w:textAlignment w:val="auto"/>
        <w:rPr>
          <w:rFonts w:hint="default"/>
          <w:b w:val="0"/>
          <w:bCs w:val="0"/>
          <w:sz w:val="20"/>
          <w:szCs w:val="22"/>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589E9"/>
    <w:multiLevelType w:val="singleLevel"/>
    <w:tmpl w:val="650589E9"/>
    <w:lvl w:ilvl="0" w:tentative="0">
      <w:start w:val="1"/>
      <w:numFmt w:val="decimal"/>
      <w:suff w:val="space"/>
      <w:lvlText w:val="%1."/>
      <w:lvlJc w:val="left"/>
    </w:lvl>
  </w:abstractNum>
  <w:abstractNum w:abstractNumId="1">
    <w:nsid w:val="67074985"/>
    <w:multiLevelType w:val="singleLevel"/>
    <w:tmpl w:val="6707498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hYTU1YjhjYWZlMjNmOTFmMTFhOTNmNGE0NGI2OGEifQ=="/>
  </w:docVars>
  <w:rsids>
    <w:rsidRoot w:val="60EA3394"/>
    <w:rsid w:val="06093F2E"/>
    <w:rsid w:val="0E3272C7"/>
    <w:rsid w:val="2B7D5EEC"/>
    <w:rsid w:val="3566572C"/>
    <w:rsid w:val="3899586E"/>
    <w:rsid w:val="46CB4D19"/>
    <w:rsid w:val="47513197"/>
    <w:rsid w:val="48E87E9F"/>
    <w:rsid w:val="4C9646F1"/>
    <w:rsid w:val="4F912691"/>
    <w:rsid w:val="5C3F445D"/>
    <w:rsid w:val="5DB03139"/>
    <w:rsid w:val="60EA3394"/>
    <w:rsid w:val="72E07A6A"/>
    <w:rsid w:val="73C60B68"/>
    <w:rsid w:val="79EE0F06"/>
    <w:rsid w:val="7AD8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1218</Words>
  <Characters>7363</Characters>
  <Lines>0</Lines>
  <Paragraphs>0</Paragraphs>
  <TotalTime>1</TotalTime>
  <ScaleCrop>false</ScaleCrop>
  <LinksUpToDate>false</LinksUpToDate>
  <CharactersWithSpaces>8522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2023-09-09T01:08:00Z</dcterms:created>
  <dc:creator>I AM Groot</dc:creator>
  <cp:lastModifiedBy>I AM Groot</cp:lastModifiedBy>
  <dcterms:modified xsi:type="dcterms:W3CDTF">2023-09-09T03:35:08Z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B9DFF0C6FF5B45D88A8B20820A4C5BD4_11</vt:lpwstr>
  </property>
</Properties>
</file>