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兩專案流程檢查筆記</w:t>
      </w:r>
    </w:p>
    <w:p>
      <w:r>
        <w:rPr>
          <w:b w:val="0"/>
        </w:rPr>
        <w:t>日期：2026-07-06　|　範圍：main 分支（K線型態分析）與 Chart-GCN 分支</w:t>
      </w:r>
    </w:p>
    <w:p>
      <w:r>
        <w:rPr>
          <w:b/>
        </w:rPr>
        <w:t>結論：兩專案的資料流與輸入/輸出銜接均正確，先前發現的問題已全數修正，管線通過 end-to-end 測試 —— 兩專案皆為健康狀態。</w:t>
      </w:r>
    </w:p>
    <w:p>
      <w:pPr>
        <w:pStyle w:val="Heading1"/>
      </w:pPr>
      <w:r>
        <w:t>一、main 專案（K線型態 + AE + OC-SVM）</w:t>
      </w:r>
    </w:p>
    <w:p>
      <w:r>
        <w:rPr>
          <w:b w:val="0"/>
        </w:rPr>
        <w:t>流程：下載 50 檔台股 → 建特徵資料集 → 找相似型態群 → AE 壓縮 → OC-SVM 判斷 → 回測（2025）</w:t>
      </w:r>
    </w:p>
    <w:p>
      <w:pPr>
        <w:pStyle w:val="Heading2"/>
      </w:pPr>
      <w:r>
        <w:t>1.1 各函式的輸入與輸出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函式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輸出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download_raw()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無（內建 50 檔代號清單）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dict{代號: OHLCV DataFrame}，每檔約 2,600 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detect_exdiv_mask(df)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OHLCV（含 Adj Close）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布林序列，除權息日 = True（該日剔除）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features_1day / 2day / 3day(df)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OHLCV DataFrame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特徵 DataFrame：(T, 7) / (T, 10) / (T, 12)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build_dataset(raw, feat_fn)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原始資料 dict + 特徵函式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合併 DataFrame：特徵欄 + future_ret + ticker（已去除權息、NaN）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train_ae(X, dim)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標準化特徵 (n, 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Autoencoder 模型（encoder 輸出 4 維）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find_and_train(df, cols)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特徵資料集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dict{'scaler', 'bull':{ae, ocsvm}, 'bear':{...}}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backtest(df, cols, models, 代號)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特徵資料集 + 模型 + 單一股票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dict：signal(+1/-1/0)、訊號數、勝率、累積報酬（非重疊持倉）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validate_features(df, cols)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特徵資料集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dict：TP/TN/FP/FN、precision、recall、accuracy、F1（訓練期 80/20 切分，後 20% 驗證）</w:t>
            </w:r>
          </w:p>
        </w:tc>
      </w:tr>
    </w:tbl>
    <w:p/>
    <w:p>
      <w:pPr>
        <w:pStyle w:val="Heading2"/>
      </w:pPr>
      <w:r>
        <w:t>1.2 使用的公式</w:t>
      </w:r>
    </w:p>
    <w:p>
      <w:r>
        <w:rPr>
          <w:b w:val="0"/>
        </w:rPr>
        <w:t>特徵（皆為百分比，C=收盤 O=開盤 H=最高 L=最低 V=成交量，下標 t-1 為前一日）：</w:t>
      </w:r>
    </w:p>
    <w:p>
      <w:pPr>
        <w:pStyle w:val="ListBullet"/>
      </w:pPr>
      <w:r>
        <w:t>上影線 upper = (H − max(O,C)) / C × 100</w:t>
      </w:r>
    </w:p>
    <w:p>
      <w:pPr>
        <w:pStyle w:val="ListBullet"/>
      </w:pPr>
      <w:r>
        <w:t>下影線 lower = (min(O,C) − L) / C × 100</w:t>
      </w:r>
    </w:p>
    <w:p>
      <w:pPr>
        <w:pStyle w:val="ListBullet"/>
      </w:pPr>
      <w:r>
        <w:t>實體 body = (C − O) / C × 100</w:t>
      </w:r>
    </w:p>
    <w:p>
      <w:pPr>
        <w:pStyle w:val="ListBullet"/>
      </w:pPr>
      <w:r>
        <w:t>跳空 gap = (O − C(t-1)) / C × 100</w:t>
      </w:r>
    </w:p>
    <w:p>
      <w:pPr>
        <w:pStyle w:val="ListBullet"/>
      </w:pPr>
      <w:r>
        <w:t>漲跌幅 close_chg = (C − C(t-1)) / C × 100</w:t>
      </w:r>
    </w:p>
    <w:p>
      <w:pPr>
        <w:pStyle w:val="ListBullet"/>
      </w:pPr>
      <w:r>
        <w:t>量比 vol_ratio = (V − V5MA) / V5MA　（V5MA = 5 日均量）</w:t>
      </w:r>
    </w:p>
    <w:p>
      <w:pPr>
        <w:pStyle w:val="ListBullet"/>
      </w:pPr>
      <w:r>
        <w:t>趨勢 trend = (C(t-2) − C(t-7)) / C(t-7) × 100</w:t>
      </w:r>
    </w:p>
    <w:p>
      <w:pPr>
        <w:pStyle w:val="ListBullet"/>
      </w:pPr>
      <w:r>
        <w:t>3日型態另有：range_pos = (C − 3日最低) / (3日最高 − 3日最低) × 100、cum_return = (C − C(t-2)) / C(t-2) × 100</w:t>
      </w:r>
    </w:p>
    <w:p>
      <w:r>
        <w:rPr>
          <w:b w:val="0"/>
        </w:rPr>
        <w:t>標籤與訓練：</w:t>
      </w:r>
    </w:p>
    <w:p>
      <w:pPr>
        <w:pStyle w:val="ListBullet"/>
      </w:pPr>
      <w:r>
        <w:t>未來報酬 future_ret = (C(t+5) − C(t)) / C(t) × 100　（持有 5 日）</w:t>
      </w:r>
    </w:p>
    <w:p>
      <w:pPr>
        <w:pStyle w:val="ListBullet"/>
      </w:pPr>
      <w:r>
        <w:t>標準化 x’ = clip((x − μ) / σ, −5, 5)　（μ、σ 取自訓練期）</w:t>
      </w:r>
    </w:p>
    <w:p>
      <w:pPr>
        <w:pStyle w:val="ListBullet"/>
      </w:pPr>
      <w:r>
        <w:t>相似度：歐氏距離 d(a,b) = √Σ(aᵢ − bᵢ)²，d ≤ 3 視為同型態</w:t>
      </w:r>
    </w:p>
    <w:p>
      <w:pPr>
        <w:pStyle w:val="ListBullet"/>
      </w:pPr>
      <w:r>
        <w:t>型態重要性 importance = 出現頻率 × |群內平均報酬|</w:t>
      </w:r>
    </w:p>
    <w:p>
      <w:pPr>
        <w:pStyle w:val="ListBullet"/>
      </w:pPr>
      <w:r>
        <w:t>AE 損失 = MSE = mean((x − x̂)²)</w:t>
      </w:r>
    </w:p>
    <w:p>
      <w:pPr>
        <w:pStyle w:val="ListBullet"/>
      </w:pPr>
      <w:r>
        <w:t>OC-SVM：RBF 核 K(x,y) = exp(−γ‖x−y‖²)，nu = 0.1，樣本權重 = 重要性</w:t>
      </w:r>
    </w:p>
    <w:p>
      <w:r>
        <w:rPr>
          <w:b w:val="0"/>
        </w:rPr>
        <w:t>評估與回測：</w:t>
      </w:r>
    </w:p>
    <w:p>
      <w:pPr>
        <w:pStyle w:val="ListBullet"/>
      </w:pPr>
      <w:r>
        <w:t>precision = TP/(TP+FP)、recall = TP/(TP+FN)、accuracy = (TP+TN)/N、F1 = 2PR/(P+R)</w:t>
      </w:r>
    </w:p>
    <w:p>
      <w:pPr>
        <w:pStyle w:val="ListBullet"/>
      </w:pPr>
      <w:r>
        <w:t>策略報酬 = signal × future_ret − 0.42%　（手續費 0.06%×2 + 交易稅 0.30%）</w:t>
      </w:r>
    </w:p>
    <w:p>
      <w:pPr>
        <w:pStyle w:val="ListBullet"/>
      </w:pPr>
      <w:r>
        <w:t>非重疊持倉：進場後 5 日內忽略新訊號（避免重複計算同段行情）</w:t>
      </w:r>
    </w:p>
    <w:p>
      <w:pPr>
        <w:pStyle w:val="Heading1"/>
      </w:pPr>
      <w:r>
        <w:t>二、Chart-GCN 專案</w:t>
      </w:r>
    </w:p>
    <w:p>
      <w:r>
        <w:rPr>
          <w:b w:val="0"/>
        </w:rPr>
        <w:t>流程：下載台股（還原價）→ 滑窗切樣本 → PIP 關鍵點 → Visibility Graph → BFS 子圖 + 技術指標 → CNN + 跨股票 Self-Attention → 分類 → 回測（2024）</w:t>
      </w:r>
    </w:p>
    <w:p>
      <w:pPr>
        <w:pStyle w:val="Heading2"/>
      </w:pPr>
      <w:r>
        <w:t>2.1 各模組的輸入與輸出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模組 / 函式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輸出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data_loader.fetch_tw_stocks()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代號清單、起迄日期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dict{代號: OHLCV DataFrame}（parquet 快取）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indicators.compute_indicators(df, n, stats)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OHLCV + 窗口 n + 統計量（測試集沿用訓練期統計量）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(T, 9) 指標矩陣（z-score 後）＋統計量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pip_algorithm.extract_pips(series, 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收盤價序列 (window,)、關鍵點數 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 個 PIP 索引 + 每點重要性分數 (window,)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vg_graph.build_visibility_graph(series, pips)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序列 + PIP 索引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networkx 圖：m 個節點（屬性 time、price）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subgraph.build_3d_feature(...)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圖 + 分數 + 指標矩陣 + N、g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3D 特徵 X：(N, g, 9)　（N 個子圖 × 每子圖 g 節點 × 9 指標）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dataset.ChartGCNDataset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股票 dict + 超參數（window、m_pips、N、g、norm_stats、min_date）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樣本集：X (n, N, g, 9)、y (n,)、meta（決策日）、日期分組索引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dataset.split_by_date(data, 日期, warmup_rows)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股票 dict + 切分日 + warm-up 列數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(訓練 dict, 測試 dict)（測試段帶 warm-up 歷史）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model.ChartGCN.forward(X)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(B, N, g, 9)（B = 當日股票數）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logits (B, 2)（漲/跌）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train.fit(train, val, test)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三個資料集 + 超參數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(模型, 測試指標 dict 含 val_f1_macro)（以驗證 macro-F1 選最佳權重）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backtest.run_backtest(model, test_ds, data)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 + 測試集 + 價格資料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各股淨值、平均淨值（日期對齊）、benchmark、交易次數</w:t>
            </w:r>
          </w:p>
        </w:tc>
      </w:tr>
    </w:tbl>
    <w:p/>
    <w:p>
      <w:pPr>
        <w:pStyle w:val="Heading2"/>
      </w:pPr>
      <w:r>
        <w:t>2.2 使用的公式</w:t>
      </w:r>
    </w:p>
    <w:p>
      <w:r>
        <w:rPr>
          <w:b w:val="0"/>
        </w:rPr>
        <w:t>9 個技術指標（窗口 n，論文 Table 1）：</w:t>
      </w:r>
    </w:p>
    <w:p>
      <w:pPr>
        <w:pStyle w:val="ListBullet"/>
      </w:pPr>
      <w:r>
        <w:t>SMA = n 日收盤均價；WMA = Σ(i × C(t-n+i)) / Σi　（線性加權）</w:t>
      </w:r>
    </w:p>
    <w:p>
      <w:pPr>
        <w:pStyle w:val="ListBullet"/>
      </w:pPr>
      <w:r>
        <w:t>動量 MOM = C(t) − C(t-n+1)</w:t>
      </w:r>
    </w:p>
    <w:p>
      <w:pPr>
        <w:pStyle w:val="ListBullet"/>
      </w:pPr>
      <w:r>
        <w:t>MACD：DIFF = EMA12 − EMA26，MACD = DIFF 的 EMA(n)</w:t>
      </w:r>
    </w:p>
    <w:p>
      <w:pPr>
        <w:pStyle w:val="ListBullet"/>
      </w:pPr>
      <w:r>
        <w:t>威廉 %R = (HH − C) / (HH − LL) × 100　（HH/LL = n 日最高/最低）</w:t>
      </w:r>
    </w:p>
    <w:p>
      <w:pPr>
        <w:pStyle w:val="ListBullet"/>
      </w:pPr>
      <w:r>
        <w:t>CCI = (TP − SMA(TP)) / (0.015 × MD)，TP = (H+L+C)/3，MD = 平均絕對偏差</w:t>
      </w:r>
    </w:p>
    <w:p>
      <w:pPr>
        <w:pStyle w:val="ListBullet"/>
      </w:pPr>
      <w:r>
        <w:t>隨機指標 K% = (C − LL) / (HH − LL) × 100；D% = K% 的 n 日均</w:t>
      </w:r>
    </w:p>
    <w:p>
      <w:pPr>
        <w:pStyle w:val="ListBullet"/>
      </w:pPr>
      <w:r>
        <w:t>RSI = 100 − 100/(1+RS)，RS = n 日平均漲幅 / n 日平均跌幅</w:t>
      </w:r>
    </w:p>
    <w:p>
      <w:pPr>
        <w:pStyle w:val="ListBullet"/>
      </w:pPr>
      <w:r>
        <w:t>z-score：x’ = (x − μ) / σ，μ、σ 取自訓練期（測試集沿用）</w:t>
      </w:r>
    </w:p>
    <w:p>
      <w:r>
        <w:rPr>
          <w:b w:val="0"/>
        </w:rPr>
        <w:t>圖建構：</w:t>
      </w:r>
    </w:p>
    <w:p>
      <w:pPr>
        <w:pStyle w:val="ListBullet"/>
      </w:pPr>
      <w:r>
        <w:t>PIP 距離：d = √((k−l)² + (Sk−Sl)²) + √((r−k)² + (Sr−Sk)²)，每輪選 d 最大的點加入，直到 m 個；d 即該點重要性分數</w:t>
      </w:r>
    </w:p>
    <w:p>
      <w:pPr>
        <w:pStyle w:val="ListBullet"/>
      </w:pPr>
      <w:r>
        <w:t>可見性（VG）：節點 a、b 相連 ⟺ 所有中間點 c 滿足 Sc &lt; Sa + (Sb − Sa) × (tc − ta) / (tb − ta)</w:t>
      </w:r>
    </w:p>
    <w:p>
      <w:pPr>
        <w:pStyle w:val="ListBullet"/>
      </w:pPr>
      <w:r>
        <w:t>子圖：重要性前 N 節點為根 → BFS 收集 g 節點 → 按 (BFS深度, 重要性, 度數) 排序，不足補零</w:t>
      </w:r>
    </w:p>
    <w:p>
      <w:r>
        <w:rPr>
          <w:b w:val="0"/>
        </w:rPr>
        <w:t>模型與訓練：</w:t>
      </w:r>
    </w:p>
    <w:p>
      <w:pPr>
        <w:pStyle w:val="ListBullet"/>
      </w:pPr>
      <w:r>
        <w:t>標籤 y = 1 若 C(t+1) &gt; C(t)，t = 決策日（window 最後一天）</w:t>
      </w:r>
    </w:p>
    <w:p>
      <w:pPr>
        <w:pStyle w:val="ListBullet"/>
      </w:pPr>
      <w:r>
        <w:t>Conv1 核 (g×9) → Conv2 核 (5×1) → Conv3 核 (1×1) → FC1 → FC2</w:t>
      </w:r>
    </w:p>
    <w:p>
      <w:pPr>
        <w:pStyle w:val="ListBullet"/>
      </w:pPr>
      <w:r>
        <w:t>Self-Attention（同日股票互相比較）：Q = lWq、K = lWk、V = lWv，Attn = softmax(QKᵀ / √ka) V + lWr（殘差）</w:t>
      </w:r>
    </w:p>
    <w:p>
      <w:pPr>
        <w:pStyle w:val="ListBullet"/>
      </w:pPr>
      <w:r>
        <w:t>損失 = CrossEntropy；模型選擇 = 驗證集 macro-F1 = (F1漲 + F1跌) / 2</w:t>
      </w:r>
    </w:p>
    <w:p>
      <w:r>
        <w:rPr>
          <w:b w:val="0"/>
        </w:rPr>
        <w:t>回測：</w:t>
      </w:r>
    </w:p>
    <w:p>
      <w:pPr>
        <w:pStyle w:val="ListBullet"/>
      </w:pPr>
      <w:r>
        <w:t>買入：預測漲且空手；賣出：預測跌或 MACD &lt; 0 且持倉；淨值 = 現金 + 持股×價格</w:t>
      </w:r>
    </w:p>
    <w:p>
      <w:pPr>
        <w:pStyle w:val="ListBullet"/>
      </w:pPr>
      <w:r>
        <w:t>平均淨值與 benchmark 均按日期軸對齊後逐日平均</w:t>
      </w:r>
    </w:p>
    <w:p>
      <w:pPr>
        <w:pStyle w:val="Heading1"/>
      </w:pPr>
      <w:r>
        <w:t>三、修正紀錄與健康狀態</w:t>
      </w:r>
    </w:p>
    <w:p>
      <w:r>
        <w:rPr>
          <w:b w:val="0"/>
        </w:rPr>
        <w:t>main 專案（4 項，已修正並推上 GitHub，commit 1c8199d）：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編號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問題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回測重疊持倉，累積報酬高估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非重疊持倉：進場後 5 日內忽略新訊號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驗證用訓練資料自我評估、門檻不一致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訓練期 80/20 切分做 out-of-sample 驗證；評估門檻與種子一致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補充下載缺欄位檢查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統一走 _download_one()，六欄檢查生效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量比分母非常規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分母改用 5/3 日均量</w:t>
            </w:r>
          </w:p>
        </w:tc>
      </w:tr>
    </w:tbl>
    <w:p/>
    <w:p>
      <w:r>
        <w:rPr>
          <w:b w:val="0"/>
        </w:rPr>
        <w:t>Chart-GCN 專案（7 項，已修正，通過 end-to-end 測試）：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編號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問題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batch_size 參數無效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移除（batch = 當日股票數，由取樣器決定）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Grid Search 用測試集選參（洩漏）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改以驗證集 macro-F1 排序選參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z-score 用全期統計量（前視偏誤）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統計量取自訓練期，測試集沿用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測試期無 warm-up，前 window 天無樣本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測試段帶 2×window 歷史；修正後測試全年皆有預測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回測時點與標籤脫鉤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 改決策日：預測隔日、決策日收盤交易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文件與實作不符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docstring 更正（BFS 截斷取代論文過濾）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C-7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回測平均用位置對齊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改日期軸對齊（ffill 後逐日平均）</w:t>
            </w:r>
          </w:p>
        </w:tc>
      </w:tr>
    </w:tbl>
    <w:p/>
    <w:p>
      <w:r>
        <w:rPr>
          <w:b/>
        </w:rPr>
        <w:t>驗證方式：兩檔股票截斷資料跑完整管線（建樣本 → 訓練 → 回測），確認 warm-up 生效（測試期每個交易日皆有樣本）、統計量正確沿用、決策日 &gt; 切分日、回測輸出正常。兩專案狀態：健康。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軟正黑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軟正黑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軟正黑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