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1.png" ContentType="image/png"/>
  <Override PartName="/word/media/rId27.png" ContentType="image/png"/>
  <Override PartName="/word/media/rId33.png" ContentType="image/png"/>
  <Override PartName="/word/media/rId39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3c45ad74339d5e4f310e03fde85698f9f3105d"/>
    <w:p>
      <w:pPr>
        <w:pStyle w:val="Heading1"/>
      </w:pPr>
      <w:r>
        <w:t xml:space="preserve">Flowchart dan Alur Sistem Manajemen Risiko</w:t>
      </w:r>
    </w:p>
    <w:p>
      <w:pPr>
        <w:pStyle w:val="FirstParagraph"/>
      </w:pPr>
      <w:r>
        <w:t xml:space="preserve">Berikut adalah dokumentasi alur kerja (flowchart) beserta penjelasan detail untuk setiap fitur atau fungsionalitas utama di dalam Sistem Manajemen Risiko.</w:t>
      </w:r>
    </w:p>
    <w:p>
      <w:r>
        <w:pict>
          <v:rect style="width:0;height:1.5pt" o:hralign="center" o:hrstd="t" o:hr="t"/>
        </w:pict>
      </w:r>
    </w:p>
    <w:bookmarkStart w:id="14" w:name="X6582fc6f615646df3aa0a22e980e73565b5372f"/>
    <w:p>
      <w:pPr>
        <w:pStyle w:val="Heading2"/>
      </w:pPr>
      <w:r>
        <w:t xml:space="preserve">1. Fitur Manajemen Risiko (Identifikasi &amp; Pendaftaran Risiko)</w:t>
      </w:r>
    </w:p>
    <w:p>
      <w:pPr>
        <w:pStyle w:val="FirstParagraph"/>
      </w:pPr>
      <w:r>
        <w:t xml:space="preserve">Fitur ini mencakup proses awal pencatatan risiko baru ke dalam sistem, evaluasi kontrol bawaan, hingga penetapan status risiko.</w:t>
      </w:r>
    </w:p>
    <w:bookmarkStart w:id="12" w:name="flowchart"/>
    <w:p>
      <w:pPr>
        <w:pStyle w:val="Heading3"/>
      </w:pPr>
      <w:r>
        <w:t xml:space="preserve">Flowchart</w:t>
      </w:r>
    </w:p>
    <w:p>
      <w:pPr>
        <w:pStyle w:val="CaptionedFigure"/>
      </w:pPr>
      <w:r>
        <w:drawing>
          <wp:inline>
            <wp:extent cx="5334000" cy="27161864"/>
            <wp:effectExtent b="0" l="0" r="0" t="0"/>
            <wp:docPr descr="Flowchart Identifikasi &amp; Registrasi" title="" id="10" name="Picture"/>
            <a:graphic>
              <a:graphicData uri="http://schemas.openxmlformats.org/drawingml/2006/picture">
                <pic:pic>
                  <pic:nvPicPr>
                    <pic:cNvPr descr="./images/flowchart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Identifikasi &amp; Registrasi</w:t>
      </w:r>
    </w:p>
    <w:bookmarkEnd w:id="12"/>
    <w:bookmarkStart w:id="13" w:name="tabel-penjelasan-alur"/>
    <w:p>
      <w:pPr>
        <w:pStyle w:val="Heading3"/>
      </w:pPr>
      <w:r>
        <w:t xml:space="preserve">Tabel Penjelasan Alur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"/>
        <w:gridCol w:w="1114"/>
        <w:gridCol w:w="64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-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&amp; Pilihan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mengakses Dashboard Monitoring Risiko dan memilih untuk menginput risiko satu per satu secara manual atau melalui fitur</w:t>
            </w:r>
            <w:r>
              <w:t xml:space="preserve"> </w:t>
            </w:r>
            <w:r>
              <w:rPr>
                <w:i/>
                <w:iCs/>
              </w:rPr>
              <w:t xml:space="preserve">bulk import</w:t>
            </w:r>
            <w:r>
              <w:t xml:space="preserve"> </w:t>
            </w:r>
            <w:r>
              <w:t xml:space="preserve">(spreadsheet).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memilih import, pengguna mengunggah file template yang sudah berisi daftar risiko yang siap divalidasi sistem.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 -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Profil 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manual, pengguna mendeskripsikan secara rinci konteks, penyebab, kategori, serta menentukan level kemungkinan dan besaran dampaknya berdasar matriks.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Kalkulasi</w:t>
            </w:r>
            <w:r>
              <w:t xml:space="preserve"> </w:t>
            </w:r>
            <w:r>
              <w:rPr>
                <w:i/>
                <w:iCs/>
              </w:rPr>
              <w:t xml:space="preserve">Inherent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secara otomatis menghitung tingkat keparahan risiko murni (</w:t>
            </w:r>
            <w:r>
              <w:rPr>
                <w:i/>
                <w:iCs/>
              </w:rPr>
              <w:t xml:space="preserve">Inherent Risk</w:t>
            </w:r>
            <w:r>
              <w:t xml:space="preserve">) sebelum adanya kontrol mitigasi.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 -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Evaluasi</w:t>
            </w:r>
            <w:r>
              <w:t xml:space="preserve"> </w:t>
            </w:r>
            <w:r>
              <w:rPr>
                <w:i/>
                <w:iCs/>
              </w:rPr>
              <w:t xml:space="preserve">RCSA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i/>
                <w:iCs/>
              </w:rP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mengevaluasi seberapa efektif kontrol yang saat ini berjalan (Risk Control Self-Assessment), dilanjutkan sistem menghitung sisa risiko (</w:t>
            </w:r>
            <w:r>
              <w:rPr>
                <w:i/>
                <w:iCs/>
              </w:rPr>
              <w:t xml:space="preserve">Residual Risk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 -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Pengajuan Otoritas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disimpan sebagai draf mentah, dan pengguna harus meminta</w:t>
            </w:r>
            <w:r>
              <w:t xml:space="preserve"> </w:t>
            </w:r>
            <w:r>
              <w:rPr>
                <w:i/>
                <w:iCs/>
              </w:rPr>
              <w:t xml:space="preserve">Approval</w:t>
            </w:r>
            <w:r>
              <w:t xml:space="preserve"> </w:t>
            </w:r>
            <w:r>
              <w:t xml:space="preserve">(persetujuan) dari atasan atau Superadmin untuk mengubah statusnya menjadi 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 -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Keputusan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disetujui, risiko resmi dikelola (</w:t>
            </w:r>
            <w:r>
              <w:rPr>
                <w:i/>
                <w:iCs/>
              </w:rPr>
              <w:t xml:space="preserve">Aktif</w:t>
            </w:r>
            <w:r>
              <w:t xml:space="preserve">) dan muncul di Heatmap. Jika ditolak, risiko dikembalikan untuk direvisi.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X993b2d99e2a0f930407047f9a9d420cd15a4395"/>
    <w:p>
      <w:pPr>
        <w:pStyle w:val="Heading2"/>
      </w:pPr>
      <w:r>
        <w:t xml:space="preserve">2. Fitur Indikator Risiko Utama (Key Risk Indicator / KRI)</w:t>
      </w:r>
    </w:p>
    <w:p>
      <w:pPr>
        <w:pStyle w:val="FirstParagraph"/>
      </w:pPr>
      <w:r>
        <w:t xml:space="preserve">Fitur ini digunakan untuk memantau sinyal peringatan dini (early warning sign) sebelum sebuah risiko benar-benar terjadi atau memburuk.</w:t>
      </w:r>
    </w:p>
    <w:bookmarkStart w:id="18" w:name="flowchart-1"/>
    <w:p>
      <w:pPr>
        <w:pStyle w:val="Heading3"/>
      </w:pPr>
      <w:r>
        <w:t xml:space="preserve">Flowchart</w:t>
      </w:r>
    </w:p>
    <w:p>
      <w:pPr>
        <w:pStyle w:val="CaptionedFigure"/>
      </w:pPr>
      <w:r>
        <w:drawing>
          <wp:inline>
            <wp:extent cx="5334000" cy="10899633"/>
            <wp:effectExtent b="0" l="0" r="0" t="0"/>
            <wp:docPr descr="Flowchart Manajemen KRI" title="" id="16" name="Picture"/>
            <a:graphic>
              <a:graphicData uri="http://schemas.openxmlformats.org/drawingml/2006/picture">
                <pic:pic>
                  <pic:nvPicPr>
                    <pic:cNvPr descr="./images/flowchart_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9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Manajemen KRI</w:t>
      </w:r>
    </w:p>
    <w:bookmarkEnd w:id="18"/>
    <w:bookmarkStart w:id="19" w:name="tabel-penjelasan-alur-1"/>
    <w:p>
      <w:pPr>
        <w:pStyle w:val="Heading3"/>
      </w:pPr>
      <w:r>
        <w:t xml:space="preserve">Tabel Penjelasan Alur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"/>
        <w:gridCol w:w="885"/>
        <w:gridCol w:w="66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-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Menu KRI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membuka risiko spesifik dan beralih ke bagian manajemen KRI untuk menentukan tolok ukur risiko tersebut.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-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Penentuan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menentukan parameter indikator beserta</w:t>
            </w:r>
            <w:r>
              <w:t xml:space="preserve"> </w:t>
            </w:r>
            <w:r>
              <w:rPr>
                <w:i/>
                <w:iCs/>
              </w:rPr>
              <w:t xml:space="preserve">threshold</w:t>
            </w:r>
            <w:r>
              <w:t xml:space="preserve"> </w:t>
            </w:r>
            <w:r>
              <w:t xml:space="preserve">limitnya (kapan dianggap Hijau/Aman, Kuning/Waspada, atau Merah/Bahaya).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 -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Secara berkala (harian/mingguan/bulanan), pengguna</w:t>
            </w:r>
            <w:r>
              <w:t xml:space="preserve"> </w:t>
            </w:r>
            <w:r>
              <w:rPr>
                <w:i/>
                <w:iCs/>
              </w:rPr>
              <w:t xml:space="preserve">log</w:t>
            </w:r>
            <w:r>
              <w:t xml:space="preserve"> </w:t>
            </w:r>
            <w:r>
              <w:t xml:space="preserve">nilai riil dilapangan (KRI log value) pada sistem.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 -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Otomasi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membandingkan nilai masukan terhadap threshold, lalu menetapkan status</w:t>
            </w:r>
            <w:r>
              <w:t xml:space="preserve"> </w:t>
            </w:r>
            <w:r>
              <w:rPr>
                <w:i/>
                <w:iCs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Warning</w:t>
            </w:r>
            <w:r>
              <w:t xml:space="preserve">, atau</w:t>
            </w:r>
            <w:r>
              <w:t xml:space="preserve"> </w:t>
            </w:r>
            <w:r>
              <w:rPr>
                <w:i/>
                <w:iCs/>
              </w:rPr>
              <w:t xml:space="preserve">Critical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Eskalasi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status masuk zona bahaya (</w:t>
            </w:r>
            <w:r>
              <w:rPr>
                <w:i/>
                <w:iCs/>
              </w:rPr>
              <w:t xml:space="preserve">Critical</w:t>
            </w:r>
            <w:r>
              <w:t xml:space="preserve">), sistem akan menerbitkan</w:t>
            </w:r>
            <w:r>
              <w:t xml:space="preserve"> </w:t>
            </w:r>
            <w:r>
              <w:t xml:space="preserve">“Risk Alert”</w:t>
            </w:r>
            <w:r>
              <w:t xml:space="preserve"> </w:t>
            </w:r>
            <w:r>
              <w:t xml:space="preserve">spesifik untuk segera ditindaklanjuti.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Tren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 log nilai divisualisasikan dalam bentuk grafik Tren Analysis agar manajemen bisa melihat kemajuan atau kemunduran dari waktu ke waktu.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X79e17ee4cdeb2a5afbed6ac0f8a6b4527ab1562"/>
    <w:p>
      <w:pPr>
        <w:pStyle w:val="Heading2"/>
      </w:pPr>
      <w:r>
        <w:t xml:space="preserve">3. Fitur Rencana Aksi &amp; Mitigasi (Mitigation Kanban)</w:t>
      </w:r>
    </w:p>
    <w:p>
      <w:pPr>
        <w:pStyle w:val="FirstParagraph"/>
      </w:pPr>
      <w:r>
        <w:t xml:space="preserve">Sistem tata kelola untuk merencanakan, melaksanakan, dan mengontrol tindak turun tangan terhadap risiko (Risk Treatment).</w:t>
      </w:r>
    </w:p>
    <w:bookmarkStart w:id="24" w:name="flowchart-2"/>
    <w:p>
      <w:pPr>
        <w:pStyle w:val="Heading3"/>
      </w:pPr>
      <w:r>
        <w:t xml:space="preserve">Flowchart</w:t>
      </w:r>
    </w:p>
    <w:p>
      <w:pPr>
        <w:pStyle w:val="CaptionedFigure"/>
      </w:pPr>
      <w:r>
        <w:drawing>
          <wp:inline>
            <wp:extent cx="5334000" cy="15993586"/>
            <wp:effectExtent b="0" l="0" r="0" t="0"/>
            <wp:docPr descr="Flowchart Mitigation Kanban" title="" id="22" name="Picture"/>
            <a:graphic>
              <a:graphicData uri="http://schemas.openxmlformats.org/drawingml/2006/picture">
                <pic:pic>
                  <pic:nvPicPr>
                    <pic:cNvPr descr="./images/flowchart_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9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Mitigation Kanban</w:t>
      </w:r>
    </w:p>
    <w:bookmarkEnd w:id="24"/>
    <w:bookmarkStart w:id="25" w:name="tabel-penjelasan-alur-2"/>
    <w:p>
      <w:pPr>
        <w:pStyle w:val="Heading3"/>
      </w:pPr>
      <w:r>
        <w:t xml:space="preserve">Tabel Penjelasan Alur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762"/>
        <w:gridCol w:w="67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-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 Papan 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masuk ke Mitigation Kanban untuk melihat semua rencana aksi mitigasi dalam bentuk kartu interaktif ala Trello.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 -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Pembuatan Mitigasi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membuat rencana tindakan yang baru, atau memuatnya dari cetak biru yang sudah pernah dibuat (</w:t>
            </w:r>
            <w:r>
              <w:rPr>
                <w:i/>
                <w:iCs/>
              </w:rPr>
              <w:t xml:space="preserve">Mitigation Playbooks/Templates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 -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Penugasan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menentukan siapa penanggungjawab (Owner Workload), tenggat waktu, dan masuk ke kolom pertama yaitu</w:t>
            </w:r>
            <w:r>
              <w:t xml:space="preserve"> </w:t>
            </w:r>
            <w:r>
              <w:rPr>
                <w:rStyle w:val="VerbatimChar"/>
              </w:rPr>
              <w:t xml:space="preserve">To-Do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 -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Eksekusi &amp;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 dikerjakan, kartu ditarik ke</w:t>
            </w:r>
            <w:r>
              <w:t xml:space="preserve"> </w:t>
            </w:r>
            <w:r>
              <w:rPr>
                <w:rStyle w:val="VerbatimChar"/>
              </w:rPr>
              <w:t xml:space="preserve">In-Progress</w:t>
            </w:r>
            <w:r>
              <w:t xml:space="preserve">. Di tahap ini, PIC melampirkan berkas bukti implementasi (Evidence) dan log komentar harian.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 -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Penyelesaian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Ketika kartu ditarik ke kolom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 rencana mitigasi dianggap beres. Pengguna dianjurkan meninjau &amp; merevisi turun profil</w:t>
            </w:r>
            <w:r>
              <w:t xml:space="preserve"> </w:t>
            </w:r>
            <w:r>
              <w:rPr>
                <w:i/>
                <w:iCs/>
              </w:rPr>
              <w:t xml:space="preserve">Residual Risk</w:t>
            </w:r>
            <w:r>
              <w:t xml:space="preserve"> </w:t>
            </w:r>
            <w:r>
              <w:t xml:space="preserve">di data risiko awal.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Xe7e669c2498f1007f974a3b2160adb4e746ac7b"/>
    <w:p>
      <w:pPr>
        <w:pStyle w:val="Heading2"/>
      </w:pPr>
      <w:r>
        <w:t xml:space="preserve">4. Fitur Pelaporan (Reporting Dashboard &amp; Scheduled Reports)</w:t>
      </w:r>
    </w:p>
    <w:p>
      <w:pPr>
        <w:pStyle w:val="FirstParagraph"/>
      </w:pPr>
      <w:r>
        <w:t xml:space="preserve">Fitur sentral untuk menyarikan data mentah sistem ke visualisasi manajemen tingkat tinggi dan laporan representatif korporat.</w:t>
      </w:r>
    </w:p>
    <w:bookmarkStart w:id="30" w:name="flowchart-3"/>
    <w:p>
      <w:pPr>
        <w:pStyle w:val="Heading3"/>
      </w:pPr>
      <w:r>
        <w:t xml:space="preserve">Flowchart</w:t>
      </w:r>
    </w:p>
    <w:p>
      <w:pPr>
        <w:pStyle w:val="CaptionedFigure"/>
      </w:pPr>
      <w:r>
        <w:drawing>
          <wp:inline>
            <wp:extent cx="5334000" cy="9811496"/>
            <wp:effectExtent b="0" l="0" r="0" t="0"/>
            <wp:docPr descr="Flowchart Reporting &amp; Dashboard" title="" id="28" name="Picture"/>
            <a:graphic>
              <a:graphicData uri="http://schemas.openxmlformats.org/drawingml/2006/picture">
                <pic:pic>
                  <pic:nvPicPr>
                    <pic:cNvPr descr="./images/flowchart_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1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Reporting &amp; Dashboard</w:t>
      </w:r>
    </w:p>
    <w:bookmarkEnd w:id="30"/>
    <w:bookmarkStart w:id="31" w:name="tabel-penjelasan-alur-3"/>
    <w:p>
      <w:pPr>
        <w:pStyle w:val="Heading3"/>
      </w:pPr>
      <w:r>
        <w:t xml:space="preserve">Tabel Penjelasan Alur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"/>
        <w:gridCol w:w="759"/>
        <w:gridCol w:w="68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-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 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menavigasi ke sisi report, bisa memilih menarik laporan secara insidental (Generate Langsung) atau berlangganan otomatis (Terjadwal).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-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Insidental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Memilih rentang cakupan (misal: laporan Rangkuman seluruh Board atau sekadar Heatmap Risiko) dan mendownloadnya dalam bentuk PDF, Excel, atau presentasi PowerPoint.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 -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Konfigurasi Jadwal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menyiapkan formulir</w:t>
            </w:r>
            <w:r>
              <w:t xml:space="preserve"> </w:t>
            </w:r>
            <w:r>
              <w:rPr>
                <w:i/>
                <w:iCs/>
              </w:rPr>
              <w:t xml:space="preserve">Scheduled Report</w:t>
            </w:r>
            <w:r>
              <w:t xml:space="preserve">: memilih frekuensi (harian, mingguan, bulanan), format berkas target, dan memasukkan alamat email target (direksi/manajemen).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 -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Eksekusi Latar Belakang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secara pasif akan menunggu waktu berbunyi. Di saat waktu tepat, laporan akan dibangun otomatis oleh mesin server lalu didistribusikan langsung ke kotak masuk email direksi tanpa bantuan tangan manusia.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X849d02146374aeded8a7b54e39cc566d093f047"/>
    <w:p>
      <w:pPr>
        <w:pStyle w:val="Heading2"/>
      </w:pPr>
      <w:r>
        <w:t xml:space="preserve">5. Fitur Business Continuity Management (BCM) &amp; Insiden</w:t>
      </w:r>
    </w:p>
    <w:p>
      <w:pPr>
        <w:pStyle w:val="FirstParagraph"/>
      </w:pPr>
      <w:r>
        <w:t xml:space="preserve">Fitur ini memitigasi jika suatu risiko parah nyatanya</w:t>
      </w:r>
      <w:r>
        <w:t xml:space="preserve"> </w:t>
      </w:r>
      <w:r>
        <w:t xml:space="preserve">“pecah”</w:t>
      </w:r>
      <w:r>
        <w:t xml:space="preserve"> </w:t>
      </w:r>
      <w:r>
        <w:t xml:space="preserve">menjadi peristiwa / insiden kritis yang menganggu operasional perusahaan.</w:t>
      </w:r>
    </w:p>
    <w:bookmarkStart w:id="36" w:name="flowchart-4"/>
    <w:p>
      <w:pPr>
        <w:pStyle w:val="Heading3"/>
      </w:pPr>
      <w:r>
        <w:t xml:space="preserve">Flowchart</w:t>
      </w:r>
    </w:p>
    <w:p>
      <w:pPr>
        <w:pStyle w:val="CaptionedFigure"/>
      </w:pPr>
      <w:r>
        <w:drawing>
          <wp:inline>
            <wp:extent cx="4787900" cy="24130000"/>
            <wp:effectExtent b="0" l="0" r="0" t="0"/>
            <wp:docPr descr="Flowchart BCM &amp; Insiden" title="" id="34" name="Picture"/>
            <a:graphic>
              <a:graphicData uri="http://schemas.openxmlformats.org/drawingml/2006/picture">
                <pic:pic>
                  <pic:nvPicPr>
                    <pic:cNvPr descr="./images/flowchar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41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BCM &amp; Insiden</w:t>
      </w:r>
    </w:p>
    <w:bookmarkEnd w:id="36"/>
    <w:bookmarkStart w:id="37" w:name="tabel-penjelasan-alur-4"/>
    <w:p>
      <w:pPr>
        <w:pStyle w:val="Heading3"/>
      </w:pPr>
      <w:r>
        <w:t xml:space="preserve">Tabel Penjelasan Alur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1173"/>
        <w:gridCol w:w="64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-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Pencatatan Insiden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Dari intelijen ancaman atau pelaporan pengguna, sebuah kejadian tak terduga (</w:t>
            </w:r>
            <w:r>
              <w:rPr>
                <w:i/>
                <w:iCs/>
              </w:rPr>
              <w:t xml:space="preserve">Incident</w:t>
            </w:r>
            <w:r>
              <w:t xml:space="preserve">) dilog ke dalam sistem.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 -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Tautkan ke 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Insiden disambungkan ke nomor registrasi Risiko. Analis melihat bahwa probabilitas fiktif sudah jadi insiden aktual, sehingga statusnya eskalasi menjadi Krisis tingkat lanjut.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 -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BIA (Business Impact 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Menilai ulang dampak gangguan dari insiden tersebut ke urat nadi bisnis (Maksimal waktu ngadat, target titik henti operasional - MAO, RTO, RPO).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BCP (Business Continuity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Menyusun siasat darurat agar perusahaan kembali tegak (contoh: pakai server cadangan, pindah gedung dsb) sesuai prioritas BIA.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Pemulihan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BCP tereksekusi mulus dan insiden tertangani,</w:t>
            </w:r>
            <w:r>
              <w:t xml:space="preserve"> </w:t>
            </w:r>
            <w:r>
              <w:rPr>
                <w:i/>
                <w:iCs/>
              </w:rPr>
              <w:t xml:space="preserve">log tiket kejadian</w:t>
            </w:r>
            <w:r>
              <w:t xml:space="preserve"> </w:t>
            </w:r>
            <w:r>
              <w:t xml:space="preserve">akan dirapikan lalu ditutup.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X963e6b1f6de32f1947047fdf8da42903ea68816"/>
    <w:p>
      <w:pPr>
        <w:pStyle w:val="Heading2"/>
      </w:pPr>
      <w:r>
        <w:t xml:space="preserve">6. Fitur Pengawasan Kepatuhan &amp; Program Audit (Compliance)</w:t>
      </w:r>
    </w:p>
    <w:p>
      <w:pPr>
        <w:pStyle w:val="FirstParagraph"/>
      </w:pPr>
      <w:r>
        <w:t xml:space="preserve">Modul untuk memastikan proses bisnis dan tata kelola unit tidak bertentangan dengan kebijakan dan regulator yang berlaku (OJK/Internal).</w:t>
      </w:r>
    </w:p>
    <w:bookmarkStart w:id="42" w:name="flowchart-5"/>
    <w:p>
      <w:pPr>
        <w:pStyle w:val="Heading3"/>
      </w:pPr>
      <w:r>
        <w:t xml:space="preserve">Flowchart</w:t>
      </w:r>
    </w:p>
    <w:p>
      <w:pPr>
        <w:pStyle w:val="CaptionedFigure"/>
      </w:pPr>
      <w:r>
        <w:drawing>
          <wp:inline>
            <wp:extent cx="5334000" cy="9670071"/>
            <wp:effectExtent b="0" l="0" r="0" t="0"/>
            <wp:docPr descr="Flowchart Kepatuhan &amp; Audit" title="" id="40" name="Picture"/>
            <a:graphic>
              <a:graphicData uri="http://schemas.openxmlformats.org/drawingml/2006/picture">
                <pic:pic>
                  <pic:nvPicPr>
                    <pic:cNvPr descr="./images/flowchart_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Kepatuhan &amp; Audit</w:t>
      </w:r>
    </w:p>
    <w:bookmarkEnd w:id="42"/>
    <w:bookmarkStart w:id="43" w:name="tabel-penjelasan-alur-5"/>
    <w:p>
      <w:pPr>
        <w:pStyle w:val="Heading3"/>
      </w:pPr>
      <w:r>
        <w:t xml:space="preserve">Tabel Penjelasan Alur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812"/>
        <w:gridCol w:w="68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-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Pemilihan Ranah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Internal atau Staf Kepatuhan memilih jenis program evaluasi yang akan dijalani. Apakah inisiatif internal korporat, kepatuhan Manajemen Risiko, atau respon teguran dari instansi pemerintah OJK.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-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Temuan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bisa mengunggah dan memetakan ruang lingkup masalah atau</w:t>
            </w:r>
            <w:r>
              <w:t xml:space="preserve"> </w:t>
            </w:r>
            <w:r>
              <w:rPr>
                <w:i/>
                <w:iCs/>
              </w:rPr>
              <w:t xml:space="preserve">Temuan</w:t>
            </w:r>
            <w:r>
              <w:t xml:space="preserve"> </w:t>
            </w:r>
            <w:r>
              <w:t xml:space="preserve">secara bulk menggunakan Spreadsheet (</w:t>
            </w:r>
            <w:r>
              <w:rPr>
                <w:i/>
                <w:iCs/>
              </w:rPr>
              <w:t xml:space="preserve">Import Temuan</w:t>
            </w:r>
            <w:r>
              <w:t xml:space="preserve">), dan membuat porsi program.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 -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Klarifikasi (Monitoring)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akan mencatat poin temuan. Pihak yang diaudit (</w:t>
            </w:r>
            <w:r>
              <w:rPr>
                <w:i/>
                <w:iCs/>
              </w:rPr>
              <w:t xml:space="preserve">Auditee</w:t>
            </w:r>
            <w:r>
              <w:t xml:space="preserve">) diminta sistem untuk memberikan jawaban dan menautkan fail bukti dokumentasi perbaikan kepatuhan.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 -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Penutupan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mengevaluasi kelengkapan dokumen. Begitu</w:t>
            </w:r>
            <w:r>
              <w:t xml:space="preserve"> </w:t>
            </w:r>
            <w:r>
              <w:rPr>
                <w:i/>
                <w:iCs/>
              </w:rPr>
              <w:t xml:space="preserve">clear</w:t>
            </w:r>
            <w:r>
              <w:t xml:space="preserve">, poin temuan ditutup. Hasil kompilasi tingkat kematangan kepatuhan bisa di-ekspor komplit (Excel/PDF) via fitur Dashboard Audit.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X9df91f9c6ab7432a9146763c38af692e6f605e9"/>
    <w:p>
      <w:pPr>
        <w:pStyle w:val="Heading2"/>
      </w:pPr>
      <w:r>
        <w:t xml:space="preserve">7. Fitur Konfigurasi Parameter (Superadmin Pengaturan)</w:t>
      </w:r>
    </w:p>
    <w:p>
      <w:pPr>
        <w:pStyle w:val="FirstParagraph"/>
      </w:pPr>
      <w:r>
        <w:t xml:space="preserve">Pusat kendali parameter teknis mendasar dari operasional Manajemen Risiko di seluruh sistem.</w:t>
      </w:r>
    </w:p>
    <w:bookmarkStart w:id="48" w:name="flowchart-6"/>
    <w:p>
      <w:pPr>
        <w:pStyle w:val="Heading3"/>
      </w:pPr>
      <w:r>
        <w:t xml:space="preserve">Flowchart</w:t>
      </w:r>
    </w:p>
    <w:p>
      <w:pPr>
        <w:pStyle w:val="CaptionedFigure"/>
      </w:pPr>
      <w:r>
        <w:drawing>
          <wp:inline>
            <wp:extent cx="5334000" cy="10390821"/>
            <wp:effectExtent b="0" l="0" r="0" t="0"/>
            <wp:docPr descr="Flowchart Konfigurasi Superadmin" title="" id="46" name="Picture"/>
            <a:graphic>
              <a:graphicData uri="http://schemas.openxmlformats.org/drawingml/2006/picture">
                <pic:pic>
                  <pic:nvPicPr>
                    <pic:cNvPr descr="./images/flowchar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9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Konfigurasi Superadmin</w:t>
      </w:r>
    </w:p>
    <w:bookmarkEnd w:id="48"/>
    <w:bookmarkStart w:id="49" w:name="tabel-penjelasan-alur-6"/>
    <w:p>
      <w:pPr>
        <w:pStyle w:val="Heading3"/>
      </w:pPr>
      <w:r>
        <w:t xml:space="preserve">Tabel Penjelasan Alur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"/>
        <w:gridCol w:w="642"/>
        <w:gridCol w:w="70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-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Area Terbatas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dengan</w:t>
            </w:r>
            <w:r>
              <w:t xml:space="preserve"> </w:t>
            </w:r>
            <w:r>
              <w:rPr>
                <w:i/>
                <w:iCs/>
              </w:rPr>
              <w:t xml:space="preserve">role</w:t>
            </w:r>
            <w:r>
              <w:t xml:space="preserve"> </w:t>
            </w:r>
            <w:r>
              <w:t xml:space="preserve">tertinggi superadmin membuka panel</w:t>
            </w:r>
            <w:r>
              <w:t xml:space="preserve"> </w:t>
            </w:r>
            <w:r>
              <w:rPr>
                <w:rStyle w:val="VerbatimChar"/>
              </w:rPr>
              <w:t xml:space="preserve">Parameter</w:t>
            </w:r>
            <w:r>
              <w:t xml:space="preserve">. Panel ini mengontrol taksonomi dari seisi aplikasi.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-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Manipulasi Kamus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</w:t>
            </w:r>
            <w:r>
              <w:t xml:space="preserve"> </w:t>
            </w:r>
            <w:r>
              <w:rPr>
                <w:i/>
                <w:iCs/>
              </w:rPr>
              <w:t xml:space="preserve">dropdown list</w:t>
            </w:r>
            <w:r>
              <w:t xml:space="preserve"> </w:t>
            </w:r>
            <w:r>
              <w:t xml:space="preserve">/ Master Data (seperti menentukan rentang Skala Dampak, Menukar label kemungkinan</w:t>
            </w:r>
            <w:r>
              <w:t xml:space="preserve"> </w:t>
            </w:r>
            <w:r>
              <w:t xml:space="preserve">“Jarang”</w:t>
            </w:r>
            <w:r>
              <w:t xml:space="preserve"> </w:t>
            </w:r>
            <w:r>
              <w:t xml:space="preserve">menjadi</w:t>
            </w:r>
            <w:r>
              <w:t xml:space="preserve"> </w:t>
            </w:r>
            <w:r>
              <w:t xml:space="preserve">“Mustahil”</w:t>
            </w:r>
            <w:r>
              <w:t xml:space="preserve">, memanipulasi kategori sebab akibat, serta restrukturisasi pohon divisi Organisasi pengguna).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Otoritas untuk ganti hak pengguna biasa jadi admin, menghapus pegawai, atau mereset password secara paksa jika lupa akun.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 -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manuver yang mengubah fondasi master-data oleh superadmin, akan permanen di-tulis di</w:t>
            </w:r>
            <w:r>
              <w:t xml:space="preserve"> </w:t>
            </w:r>
            <w:r>
              <w:rPr>
                <w:i/>
                <w:iCs/>
              </w:rPr>
              <w:t xml:space="preserve">Audit Logs</w:t>
            </w:r>
            <w:r>
              <w:t xml:space="preserve"> </w:t>
            </w:r>
            <w:r>
              <w:t xml:space="preserve">yang tidak bisa dihapus guna melindungi keamanan transparan secara teknis.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dan dikelola untuk memudahkan transisi, pengujian, dan pengembangan lebih lanjut pada Sistem Manajemen Risiko.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2026-04-08T01:07:51Z</dcterms:created>
  <dcterms:modified xsi:type="dcterms:W3CDTF">2026-04-08T01:07:51Z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