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HU14_SGDA_Visualización_de_documentos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9"/>
        <w:gridCol w:w="4501"/>
        <w:tblGridChange w:id="0">
          <w:tblGrid>
            <w:gridCol w:w="4499"/>
            <w:gridCol w:w="4501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interno requiere visualizar los soportes a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(Asignador,gestionador,verificador, aprobar)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requiere visualizar archivos a la PQRD por radicar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los documentos soportes del caso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3266"/>
        <w:gridCol w:w="2191"/>
        <w:gridCol w:w="1518"/>
        <w:gridCol w:w="1518"/>
        <w:tblGridChange w:id="0">
          <w:tblGrid>
            <w:gridCol w:w="1007"/>
            <w:gridCol w:w="3266"/>
            <w:gridCol w:w="2191"/>
            <w:gridCol w:w="1518"/>
            <w:gridCol w:w="1518"/>
          </w:tblGrid>
        </w:tblGridChange>
      </w:tblGrid>
      <w:tr>
        <w:trPr>
          <w:cantSplit w:val="0"/>
          <w:trHeight w:val="361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para visualizar documentos de la PQRD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para visualización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Ingrid Martinez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Positiva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Especificación del requerimiento: (Detalle del requerimiento)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interno consulta  la PQRD con el número de radicado o por la grilla de casos que se encuentra asociado al mismo: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 de la PQRD por la grilla de casos, esta consulta se hace por medio del gestor documental: 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65719" cy="3556169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719" cy="355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el usuario interno tenga acceso a la PQRD consultada, este podría visualizar los documentos soportes que tengan vinculada dicha PQRD: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0988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deben diferenciar los documentos de “Entrada” que son los que adjuntan al momento de radicar la solicitud y otra que lleve por nombre “Salida” que son los documentos que se cargan para completar la información del caso.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10225" cy="2747186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47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haga clic sobre un documento, se debe mostrar en un visualizador en el mismo caso, es decir en la misma herramienta del BPM.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2512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columna de acciones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debe generar las siguientes opciones </w:t>
      </w:r>
    </w:p>
    <w:p w:rsidR="00000000" w:rsidDel="00000000" w:rsidP="00000000" w:rsidRDefault="00000000" w:rsidRPr="00000000" w14:paraId="0000004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Abrir o pre visualizar en otra pestaña</w:t>
      </w:r>
      <w:r w:rsidDel="00000000" w:rsidR="00000000" w:rsidRPr="00000000">
        <w:rPr>
          <w:rFonts w:ascii="Arial" w:cs="Arial" w:eastAsia="Arial" w:hAnsi="Arial"/>
          <w:rtl w:val="0"/>
        </w:rPr>
        <w:t xml:space="preserve">: Cuando se escoja esta opción se debe mostrar el documento en otra pestaña</w:t>
      </w:r>
    </w:p>
    <w:p w:rsidR="00000000" w:rsidDel="00000000" w:rsidP="00000000" w:rsidRDefault="00000000" w:rsidRPr="00000000" w14:paraId="0000004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Descargar:</w:t>
      </w:r>
      <w:r w:rsidDel="00000000" w:rsidR="00000000" w:rsidRPr="00000000">
        <w:rPr>
          <w:rFonts w:ascii="Arial" w:cs="Arial" w:eastAsia="Arial" w:hAnsi="Arial"/>
          <w:rtl w:val="0"/>
        </w:rPr>
        <w:t xml:space="preserve"> Cuando se haga clic en este se debe descargar el documento en el formato de origen </w:t>
      </w:r>
    </w:p>
    <w:p w:rsidR="00000000" w:rsidDel="00000000" w:rsidP="00000000" w:rsidRDefault="00000000" w:rsidRPr="00000000" w14:paraId="0000004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Imprimir:</w:t>
      </w:r>
      <w:r w:rsidDel="00000000" w:rsidR="00000000" w:rsidRPr="00000000">
        <w:rPr>
          <w:rFonts w:ascii="Arial" w:cs="Arial" w:eastAsia="Arial" w:hAnsi="Arial"/>
          <w:rtl w:val="0"/>
        </w:rPr>
        <w:t xml:space="preserve"> Cuando se haga clic en este se deben generar las opciones por default de impresión que tenga el pc.</w:t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612130" cy="30480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4"/>
        <w:tblW w:w="94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5"/>
        <w:gridCol w:w="5597"/>
        <w:tblGridChange w:id="0">
          <w:tblGrid>
            <w:gridCol w:w="3865"/>
            <w:gridCol w:w="5597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Visualización de los archivos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visualizar los archivos adjuntos al caso consultado, estos archivos tendrán permitido las extensiones pdf,png,jpg,txt,doc,docx,xls,xlsx,mp3,mp4,avi.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1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Tamaño y cantidad de documentos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permitir cargar hasta 15 documentos, el peso de carga debe ser hasta 30mb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1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Orden de documentos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grilla de documentos estos se ordenarán de manera analógica (del más reciente al más antiguo) y su visualización se realizará de manera individual dando click en cada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1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eliminación de documentos debe ser administrable por rol y únicamente podría ser eliminado por un administrador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C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502.871093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ingresar al PQRD consultado podrá visualizar los documentos adjuntos los cuales deben tener permitido las extensión pdf,png,jpg,txt,doc,docx,xls,xlsx,mp3,mp4,avi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soportes relacionados con las PQRD se presentan de forma clara y legible para el usuario que consulte el caso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grilla de documentos estos se ordenarán de manera analogica(del reciente al más antiguo) y su visualización se realizar de manera individual dando click en cada documento.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rHeight w:val="72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Julio Berrio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1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Fecha de solicitud</w:t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lang w:eastAsia="es-MX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VVV7ZLX5LBWVbNZQecHGPDhDw==">CgMxLjAyCGguZ2pkZ3hzOAByITF2NGZ0amJubHJXX05HVjhoUDJwQ3ZGQ2YyNnE1NUFkNg==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2023-04-27T16:06:00Z</dcterms:created>
  <dc:creator>335 SED</dc:creator>
</cp:coreProperties>
</file>