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5874" w14:textId="77777777" w:rsidR="003B65F6" w:rsidRDefault="003B65F6">
      <w:pPr>
        <w:spacing w:after="0"/>
        <w:ind w:right="-376"/>
        <w:jc w:val="center"/>
        <w:rPr>
          <w:rFonts w:ascii="Arial" w:eastAsia="Arial" w:hAnsi="Arial" w:cs="Arial"/>
          <w:color w:val="000000"/>
          <w:sz w:val="20"/>
          <w:szCs w:val="20"/>
        </w:rPr>
      </w:pPr>
    </w:p>
    <w:tbl>
      <w:tblPr>
        <w:tblStyle w:val="a7"/>
        <w:tblW w:w="96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56"/>
      </w:tblGrid>
      <w:tr w:rsidR="003B65F6" w14:paraId="6E375876" w14:textId="77777777">
        <w:trPr>
          <w:trHeight w:val="308"/>
        </w:trPr>
        <w:tc>
          <w:tcPr>
            <w:tcW w:w="9656" w:type="dxa"/>
            <w:shd w:val="clear" w:color="auto" w:fill="1F3864"/>
          </w:tcPr>
          <w:p w14:paraId="6E375875"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Nombre de la HU</w:t>
            </w:r>
          </w:p>
        </w:tc>
      </w:tr>
      <w:tr w:rsidR="003B65F6" w14:paraId="6E375878" w14:textId="77777777">
        <w:trPr>
          <w:trHeight w:val="308"/>
        </w:trPr>
        <w:tc>
          <w:tcPr>
            <w:tcW w:w="9656" w:type="dxa"/>
          </w:tcPr>
          <w:p w14:paraId="6E375877" w14:textId="77777777" w:rsidR="003B65F6" w:rsidRDefault="00000000">
            <w:pPr>
              <w:ind w:right="-376"/>
              <w:jc w:val="center"/>
              <w:rPr>
                <w:rFonts w:ascii="Arial" w:eastAsia="Arial" w:hAnsi="Arial" w:cs="Arial"/>
                <w:b/>
                <w:color w:val="000000"/>
                <w:sz w:val="20"/>
                <w:szCs w:val="20"/>
              </w:rPr>
            </w:pPr>
            <w:r>
              <w:rPr>
                <w:rFonts w:ascii="Arial" w:eastAsia="Arial" w:hAnsi="Arial" w:cs="Arial"/>
                <w:b/>
                <w:sz w:val="20"/>
                <w:szCs w:val="20"/>
              </w:rPr>
              <w:t>HU11_SGDA_Verificación_de_la_PQRD</w:t>
            </w:r>
          </w:p>
        </w:tc>
      </w:tr>
    </w:tbl>
    <w:p w14:paraId="6E375879" w14:textId="77777777" w:rsidR="003B65F6" w:rsidRDefault="003B65F6">
      <w:pPr>
        <w:spacing w:after="0"/>
        <w:ind w:right="-376"/>
        <w:jc w:val="center"/>
        <w:rPr>
          <w:rFonts w:ascii="Arial" w:eastAsia="Arial" w:hAnsi="Arial" w:cs="Arial"/>
          <w:b/>
          <w:color w:val="000000"/>
          <w:sz w:val="20"/>
          <w:szCs w:val="20"/>
        </w:rPr>
      </w:pPr>
    </w:p>
    <w:tbl>
      <w:tblPr>
        <w:tblStyle w:val="a8"/>
        <w:tblW w:w="96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1"/>
        <w:gridCol w:w="4833"/>
      </w:tblGrid>
      <w:tr w:rsidR="003B65F6" w14:paraId="6E37587C" w14:textId="77777777">
        <w:trPr>
          <w:trHeight w:val="385"/>
        </w:trPr>
        <w:tc>
          <w:tcPr>
            <w:tcW w:w="4831" w:type="dxa"/>
            <w:shd w:val="clear" w:color="auto" w:fill="1F3864"/>
          </w:tcPr>
          <w:p w14:paraId="6E37587A"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 xml:space="preserve">Escenario de la HU </w:t>
            </w:r>
          </w:p>
        </w:tc>
        <w:tc>
          <w:tcPr>
            <w:tcW w:w="4833" w:type="dxa"/>
          </w:tcPr>
          <w:p w14:paraId="6E37587B" w14:textId="77777777" w:rsidR="003B65F6" w:rsidRDefault="00000000">
            <w:pPr>
              <w:ind w:right="-376"/>
              <w:jc w:val="center"/>
              <w:rPr>
                <w:rFonts w:ascii="Arial" w:eastAsia="Arial" w:hAnsi="Arial" w:cs="Arial"/>
                <w:color w:val="000000"/>
                <w:sz w:val="20"/>
                <w:szCs w:val="20"/>
              </w:rPr>
            </w:pPr>
            <w:r>
              <w:rPr>
                <w:rFonts w:ascii="Arial" w:eastAsia="Arial" w:hAnsi="Arial" w:cs="Arial"/>
                <w:sz w:val="20"/>
                <w:szCs w:val="20"/>
              </w:rPr>
              <w:t xml:space="preserve">El </w:t>
            </w:r>
            <w:proofErr w:type="spellStart"/>
            <w:r>
              <w:rPr>
                <w:rFonts w:ascii="Arial" w:eastAsia="Arial" w:hAnsi="Arial" w:cs="Arial"/>
                <w:sz w:val="20"/>
                <w:szCs w:val="20"/>
              </w:rPr>
              <w:t>gestionador</w:t>
            </w:r>
            <w:proofErr w:type="spellEnd"/>
            <w:r>
              <w:rPr>
                <w:rFonts w:ascii="Arial" w:eastAsia="Arial" w:hAnsi="Arial" w:cs="Arial"/>
                <w:sz w:val="20"/>
                <w:szCs w:val="20"/>
              </w:rPr>
              <w:t xml:space="preserve"> envía la respuesta de verificación para que el revisor valide</w:t>
            </w:r>
          </w:p>
        </w:tc>
      </w:tr>
      <w:tr w:rsidR="003B65F6" w14:paraId="6E37587F" w14:textId="77777777">
        <w:trPr>
          <w:trHeight w:val="385"/>
        </w:trPr>
        <w:tc>
          <w:tcPr>
            <w:tcW w:w="4831" w:type="dxa"/>
            <w:shd w:val="clear" w:color="auto" w:fill="1F3864"/>
          </w:tcPr>
          <w:p w14:paraId="6E37587D"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Cómo (Rol)</w:t>
            </w:r>
          </w:p>
        </w:tc>
        <w:tc>
          <w:tcPr>
            <w:tcW w:w="4833" w:type="dxa"/>
          </w:tcPr>
          <w:p w14:paraId="6E37587E" w14:textId="77777777" w:rsidR="003B65F6" w:rsidRDefault="00000000">
            <w:pPr>
              <w:ind w:right="-376"/>
              <w:jc w:val="center"/>
              <w:rPr>
                <w:rFonts w:ascii="Arial" w:eastAsia="Arial" w:hAnsi="Arial" w:cs="Arial"/>
                <w:color w:val="000000"/>
                <w:sz w:val="20"/>
                <w:szCs w:val="20"/>
              </w:rPr>
            </w:pPr>
            <w:r>
              <w:rPr>
                <w:rFonts w:ascii="Arial" w:eastAsia="Arial" w:hAnsi="Arial" w:cs="Arial"/>
                <w:sz w:val="20"/>
                <w:szCs w:val="20"/>
              </w:rPr>
              <w:t>Revisor</w:t>
            </w:r>
          </w:p>
        </w:tc>
      </w:tr>
      <w:tr w:rsidR="003B65F6" w14:paraId="6E375882" w14:textId="77777777">
        <w:trPr>
          <w:trHeight w:val="385"/>
        </w:trPr>
        <w:tc>
          <w:tcPr>
            <w:tcW w:w="4831" w:type="dxa"/>
            <w:shd w:val="clear" w:color="auto" w:fill="1F3864"/>
          </w:tcPr>
          <w:p w14:paraId="6E375880"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Quiero (Objetivo)</w:t>
            </w:r>
          </w:p>
        </w:tc>
        <w:tc>
          <w:tcPr>
            <w:tcW w:w="4833" w:type="dxa"/>
          </w:tcPr>
          <w:p w14:paraId="6E375881" w14:textId="77777777" w:rsidR="003B65F6" w:rsidRDefault="00000000">
            <w:pPr>
              <w:ind w:right="-376"/>
              <w:jc w:val="center"/>
              <w:rPr>
                <w:rFonts w:ascii="Arial" w:eastAsia="Arial" w:hAnsi="Arial" w:cs="Arial"/>
                <w:color w:val="000000"/>
                <w:sz w:val="20"/>
                <w:szCs w:val="20"/>
              </w:rPr>
            </w:pPr>
            <w:r>
              <w:rPr>
                <w:rFonts w:ascii="Arial" w:eastAsia="Arial" w:hAnsi="Arial" w:cs="Arial"/>
                <w:color w:val="000000"/>
                <w:sz w:val="20"/>
                <w:szCs w:val="20"/>
              </w:rPr>
              <w:t>Poder ver la información del caso</w:t>
            </w:r>
          </w:p>
        </w:tc>
      </w:tr>
      <w:tr w:rsidR="003B65F6" w14:paraId="6E375885" w14:textId="77777777">
        <w:trPr>
          <w:trHeight w:val="385"/>
        </w:trPr>
        <w:tc>
          <w:tcPr>
            <w:tcW w:w="4831" w:type="dxa"/>
            <w:shd w:val="clear" w:color="auto" w:fill="1F3864"/>
          </w:tcPr>
          <w:p w14:paraId="6E375883"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 xml:space="preserve">Para (beneficio) </w:t>
            </w:r>
          </w:p>
        </w:tc>
        <w:tc>
          <w:tcPr>
            <w:tcW w:w="4833" w:type="dxa"/>
          </w:tcPr>
          <w:p w14:paraId="6E375884" w14:textId="77777777" w:rsidR="003B65F6" w:rsidRDefault="00000000">
            <w:pPr>
              <w:ind w:right="-376"/>
              <w:jc w:val="center"/>
              <w:rPr>
                <w:rFonts w:ascii="Arial" w:eastAsia="Arial" w:hAnsi="Arial" w:cs="Arial"/>
                <w:color w:val="000000"/>
                <w:sz w:val="20"/>
                <w:szCs w:val="20"/>
              </w:rPr>
            </w:pPr>
            <w:r>
              <w:rPr>
                <w:rFonts w:ascii="Arial" w:eastAsia="Arial" w:hAnsi="Arial" w:cs="Arial"/>
                <w:color w:val="000000"/>
                <w:sz w:val="20"/>
                <w:szCs w:val="20"/>
              </w:rPr>
              <w:t xml:space="preserve">Corregir o devolver el caso  </w:t>
            </w:r>
          </w:p>
        </w:tc>
      </w:tr>
    </w:tbl>
    <w:p w14:paraId="6E375886" w14:textId="77777777" w:rsidR="003B65F6" w:rsidRDefault="003B65F6">
      <w:pPr>
        <w:spacing w:after="0"/>
        <w:ind w:right="-376"/>
        <w:jc w:val="center"/>
        <w:rPr>
          <w:rFonts w:ascii="Arial" w:eastAsia="Arial" w:hAnsi="Arial" w:cs="Arial"/>
          <w:b/>
          <w:sz w:val="20"/>
          <w:szCs w:val="20"/>
        </w:rPr>
      </w:pPr>
    </w:p>
    <w:p w14:paraId="6E375887" w14:textId="77777777" w:rsidR="003B65F6" w:rsidRDefault="00000000">
      <w:pPr>
        <w:pBdr>
          <w:top w:val="nil"/>
          <w:left w:val="nil"/>
          <w:bottom w:val="nil"/>
          <w:right w:val="nil"/>
          <w:between w:val="nil"/>
        </w:pBdr>
        <w:spacing w:line="240" w:lineRule="auto"/>
        <w:ind w:right="-376"/>
        <w:rPr>
          <w:rFonts w:ascii="Arial" w:eastAsia="Arial" w:hAnsi="Arial" w:cs="Arial"/>
          <w:b/>
          <w:color w:val="365F91"/>
          <w:sz w:val="20"/>
          <w:szCs w:val="20"/>
        </w:rPr>
      </w:pPr>
      <w:bookmarkStart w:id="0" w:name="_heading=h.2sdzzjujuyab" w:colFirst="0" w:colLast="0"/>
      <w:bookmarkEnd w:id="0"/>
      <w:r>
        <w:rPr>
          <w:rFonts w:ascii="Arial" w:eastAsia="Arial" w:hAnsi="Arial" w:cs="Arial"/>
          <w:b/>
          <w:color w:val="365F91"/>
          <w:sz w:val="20"/>
          <w:szCs w:val="20"/>
        </w:rPr>
        <w:t xml:space="preserve">Control de versiones del documento </w:t>
      </w:r>
    </w:p>
    <w:tbl>
      <w:tblPr>
        <w:tblStyle w:val="a9"/>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3339"/>
        <w:gridCol w:w="2240"/>
        <w:gridCol w:w="1552"/>
        <w:gridCol w:w="1552"/>
      </w:tblGrid>
      <w:tr w:rsidR="003B65F6" w14:paraId="6E37588D" w14:textId="77777777">
        <w:trPr>
          <w:trHeight w:val="350"/>
        </w:trPr>
        <w:tc>
          <w:tcPr>
            <w:tcW w:w="1030" w:type="dxa"/>
            <w:tcBorders>
              <w:top w:val="single" w:sz="6" w:space="0" w:color="000000"/>
              <w:left w:val="single" w:sz="6" w:space="0" w:color="000000"/>
              <w:bottom w:val="single" w:sz="6" w:space="0" w:color="000000"/>
              <w:right w:val="single" w:sz="6" w:space="0" w:color="000000"/>
            </w:tcBorders>
            <w:shd w:val="clear" w:color="auto" w:fill="1F3864"/>
          </w:tcPr>
          <w:p w14:paraId="6E375888" w14:textId="77777777" w:rsidR="003B65F6" w:rsidRDefault="00000000">
            <w:pPr>
              <w:spacing w:before="80" w:after="40"/>
              <w:jc w:val="center"/>
              <w:rPr>
                <w:rFonts w:ascii="Arial" w:eastAsia="Arial" w:hAnsi="Arial" w:cs="Arial"/>
                <w:color w:val="FFFFFF"/>
                <w:sz w:val="20"/>
                <w:szCs w:val="20"/>
              </w:rPr>
            </w:pPr>
            <w:r>
              <w:rPr>
                <w:rFonts w:ascii="Arial" w:eastAsia="Arial" w:hAnsi="Arial" w:cs="Arial"/>
                <w:b/>
                <w:color w:val="FFFFFF"/>
                <w:sz w:val="20"/>
                <w:szCs w:val="20"/>
              </w:rPr>
              <w:t>Versión</w:t>
            </w:r>
          </w:p>
        </w:tc>
        <w:tc>
          <w:tcPr>
            <w:tcW w:w="3339" w:type="dxa"/>
            <w:tcBorders>
              <w:top w:val="single" w:sz="6" w:space="0" w:color="000000"/>
              <w:left w:val="single" w:sz="6" w:space="0" w:color="000000"/>
              <w:bottom w:val="single" w:sz="6" w:space="0" w:color="000000"/>
              <w:right w:val="single" w:sz="6" w:space="0" w:color="000000"/>
            </w:tcBorders>
            <w:shd w:val="clear" w:color="auto" w:fill="1F3864"/>
          </w:tcPr>
          <w:p w14:paraId="6E375889" w14:textId="77777777" w:rsidR="003B65F6" w:rsidRDefault="00000000">
            <w:pPr>
              <w:spacing w:before="80" w:after="40"/>
              <w:jc w:val="center"/>
              <w:rPr>
                <w:rFonts w:ascii="Arial" w:eastAsia="Arial" w:hAnsi="Arial" w:cs="Arial"/>
                <w:color w:val="FFFFFF"/>
                <w:sz w:val="20"/>
                <w:szCs w:val="20"/>
              </w:rPr>
            </w:pPr>
            <w:r>
              <w:rPr>
                <w:rFonts w:ascii="Arial" w:eastAsia="Arial" w:hAnsi="Arial" w:cs="Arial"/>
                <w:b/>
                <w:color w:val="FFFFFF"/>
                <w:sz w:val="20"/>
                <w:szCs w:val="20"/>
              </w:rPr>
              <w:t>Descripción de cambios</w:t>
            </w:r>
          </w:p>
        </w:tc>
        <w:tc>
          <w:tcPr>
            <w:tcW w:w="2240" w:type="dxa"/>
            <w:tcBorders>
              <w:top w:val="single" w:sz="6" w:space="0" w:color="000000"/>
              <w:left w:val="single" w:sz="6" w:space="0" w:color="000000"/>
              <w:bottom w:val="single" w:sz="6" w:space="0" w:color="000000"/>
              <w:right w:val="single" w:sz="6" w:space="0" w:color="000000"/>
            </w:tcBorders>
            <w:shd w:val="clear" w:color="auto" w:fill="1F3864"/>
          </w:tcPr>
          <w:p w14:paraId="6E37588A" w14:textId="77777777" w:rsidR="003B65F6" w:rsidRDefault="00000000">
            <w:pPr>
              <w:spacing w:before="80" w:after="40"/>
              <w:jc w:val="center"/>
              <w:rPr>
                <w:rFonts w:ascii="Arial" w:eastAsia="Arial" w:hAnsi="Arial" w:cs="Arial"/>
                <w:color w:val="FFFFFF"/>
                <w:sz w:val="20"/>
                <w:szCs w:val="20"/>
              </w:rPr>
            </w:pPr>
            <w:r>
              <w:rPr>
                <w:rFonts w:ascii="Arial" w:eastAsia="Arial" w:hAnsi="Arial" w:cs="Arial"/>
                <w:b/>
                <w:color w:val="FFFFFF"/>
                <w:sz w:val="20"/>
                <w:szCs w:val="20"/>
              </w:rPr>
              <w:t>Autor</w:t>
            </w:r>
          </w:p>
        </w:tc>
        <w:tc>
          <w:tcPr>
            <w:tcW w:w="1552" w:type="dxa"/>
            <w:tcBorders>
              <w:top w:val="single" w:sz="6" w:space="0" w:color="000000"/>
              <w:left w:val="single" w:sz="6" w:space="0" w:color="000000"/>
              <w:bottom w:val="single" w:sz="6" w:space="0" w:color="000000"/>
              <w:right w:val="single" w:sz="6" w:space="0" w:color="000000"/>
            </w:tcBorders>
            <w:shd w:val="clear" w:color="auto" w:fill="1F3864"/>
          </w:tcPr>
          <w:p w14:paraId="6E37588B" w14:textId="77777777" w:rsidR="003B65F6" w:rsidRDefault="00000000">
            <w:pPr>
              <w:spacing w:before="80" w:after="40"/>
              <w:jc w:val="center"/>
              <w:rPr>
                <w:rFonts w:ascii="Arial" w:eastAsia="Arial" w:hAnsi="Arial" w:cs="Arial"/>
                <w:color w:val="FFFFFF"/>
                <w:sz w:val="20"/>
                <w:szCs w:val="20"/>
              </w:rPr>
            </w:pPr>
            <w:r>
              <w:rPr>
                <w:rFonts w:ascii="Arial" w:eastAsia="Arial" w:hAnsi="Arial" w:cs="Arial"/>
                <w:b/>
                <w:color w:val="FFFFFF"/>
                <w:sz w:val="20"/>
                <w:szCs w:val="20"/>
              </w:rPr>
              <w:t>Fecha creación</w:t>
            </w:r>
          </w:p>
        </w:tc>
        <w:tc>
          <w:tcPr>
            <w:tcW w:w="1552" w:type="dxa"/>
            <w:tcBorders>
              <w:top w:val="single" w:sz="6" w:space="0" w:color="000000"/>
              <w:left w:val="single" w:sz="6" w:space="0" w:color="000000"/>
              <w:bottom w:val="single" w:sz="6" w:space="0" w:color="000000"/>
              <w:right w:val="single" w:sz="6" w:space="0" w:color="000000"/>
            </w:tcBorders>
            <w:shd w:val="clear" w:color="auto" w:fill="1F3864"/>
          </w:tcPr>
          <w:p w14:paraId="6E37588C" w14:textId="77777777" w:rsidR="003B65F6" w:rsidRDefault="00000000">
            <w:pPr>
              <w:spacing w:before="80" w:after="40"/>
              <w:jc w:val="center"/>
              <w:rPr>
                <w:rFonts w:ascii="Arial" w:eastAsia="Arial" w:hAnsi="Arial" w:cs="Arial"/>
                <w:b/>
                <w:color w:val="FFFFFF"/>
                <w:sz w:val="20"/>
                <w:szCs w:val="20"/>
              </w:rPr>
            </w:pPr>
            <w:r>
              <w:rPr>
                <w:rFonts w:ascii="Arial" w:eastAsia="Arial" w:hAnsi="Arial" w:cs="Arial"/>
                <w:b/>
                <w:color w:val="FFFFFF"/>
                <w:sz w:val="20"/>
                <w:szCs w:val="20"/>
              </w:rPr>
              <w:t xml:space="preserve">Aprobador </w:t>
            </w:r>
          </w:p>
        </w:tc>
      </w:tr>
      <w:tr w:rsidR="003B65F6" w14:paraId="6E375893" w14:textId="77777777">
        <w:trPr>
          <w:trHeight w:val="543"/>
        </w:trPr>
        <w:tc>
          <w:tcPr>
            <w:tcW w:w="1030" w:type="dxa"/>
            <w:tcBorders>
              <w:top w:val="single" w:sz="6" w:space="0" w:color="000000"/>
              <w:left w:val="single" w:sz="6" w:space="0" w:color="000000"/>
              <w:bottom w:val="single" w:sz="6" w:space="0" w:color="000000"/>
              <w:right w:val="single" w:sz="6" w:space="0" w:color="000000"/>
            </w:tcBorders>
            <w:vAlign w:val="center"/>
          </w:tcPr>
          <w:p w14:paraId="6E37588E"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V 1.0</w:t>
            </w:r>
          </w:p>
        </w:tc>
        <w:tc>
          <w:tcPr>
            <w:tcW w:w="3339" w:type="dxa"/>
            <w:tcBorders>
              <w:top w:val="single" w:sz="6" w:space="0" w:color="000000"/>
              <w:left w:val="single" w:sz="6" w:space="0" w:color="000000"/>
              <w:bottom w:val="single" w:sz="6" w:space="0" w:color="000000"/>
              <w:right w:val="single" w:sz="6" w:space="0" w:color="000000"/>
            </w:tcBorders>
            <w:vAlign w:val="center"/>
          </w:tcPr>
          <w:p w14:paraId="6E37588F" w14:textId="77777777" w:rsidR="003B65F6" w:rsidRDefault="00000000">
            <w:pPr>
              <w:spacing w:before="60" w:after="20"/>
              <w:rPr>
                <w:rFonts w:ascii="Arial" w:eastAsia="Arial" w:hAnsi="Arial" w:cs="Arial"/>
                <w:sz w:val="20"/>
                <w:szCs w:val="20"/>
              </w:rPr>
            </w:pPr>
            <w:r>
              <w:rPr>
                <w:rFonts w:ascii="Arial" w:eastAsia="Arial" w:hAnsi="Arial" w:cs="Arial"/>
                <w:sz w:val="20"/>
                <w:szCs w:val="20"/>
              </w:rPr>
              <w:t>Versión inicial Verificación de la PQRD</w:t>
            </w:r>
          </w:p>
        </w:tc>
        <w:tc>
          <w:tcPr>
            <w:tcW w:w="2240" w:type="dxa"/>
            <w:tcBorders>
              <w:top w:val="single" w:sz="6" w:space="0" w:color="000000"/>
              <w:left w:val="single" w:sz="6" w:space="0" w:color="000000"/>
              <w:bottom w:val="single" w:sz="6" w:space="0" w:color="000000"/>
              <w:right w:val="single" w:sz="6" w:space="0" w:color="000000"/>
            </w:tcBorders>
            <w:vAlign w:val="center"/>
          </w:tcPr>
          <w:p w14:paraId="6E375890"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 xml:space="preserve">Santiago </w:t>
            </w:r>
            <w:proofErr w:type="spellStart"/>
            <w:r>
              <w:rPr>
                <w:rFonts w:ascii="Arial" w:eastAsia="Arial" w:hAnsi="Arial" w:cs="Arial"/>
                <w:sz w:val="20"/>
                <w:szCs w:val="20"/>
              </w:rPr>
              <w:t>Mendez</w:t>
            </w:r>
            <w:proofErr w:type="spellEnd"/>
          </w:p>
        </w:tc>
        <w:tc>
          <w:tcPr>
            <w:tcW w:w="1552" w:type="dxa"/>
            <w:tcBorders>
              <w:top w:val="single" w:sz="6" w:space="0" w:color="000000"/>
              <w:left w:val="single" w:sz="6" w:space="0" w:color="000000"/>
              <w:bottom w:val="single" w:sz="6" w:space="0" w:color="000000"/>
              <w:right w:val="single" w:sz="6" w:space="0" w:color="000000"/>
            </w:tcBorders>
            <w:vAlign w:val="center"/>
          </w:tcPr>
          <w:p w14:paraId="6E375891"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24/04/2023</w:t>
            </w:r>
          </w:p>
        </w:tc>
        <w:tc>
          <w:tcPr>
            <w:tcW w:w="1552" w:type="dxa"/>
            <w:tcBorders>
              <w:top w:val="single" w:sz="6" w:space="0" w:color="000000"/>
              <w:left w:val="single" w:sz="6" w:space="0" w:color="000000"/>
              <w:bottom w:val="single" w:sz="6" w:space="0" w:color="000000"/>
              <w:right w:val="single" w:sz="6" w:space="0" w:color="000000"/>
            </w:tcBorders>
          </w:tcPr>
          <w:p w14:paraId="6E375892"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Gerente de proyecto</w:t>
            </w:r>
          </w:p>
        </w:tc>
      </w:tr>
      <w:tr w:rsidR="003B65F6" w14:paraId="6E375899" w14:textId="77777777">
        <w:trPr>
          <w:trHeight w:val="543"/>
        </w:trPr>
        <w:tc>
          <w:tcPr>
            <w:tcW w:w="1030" w:type="dxa"/>
            <w:tcBorders>
              <w:top w:val="single" w:sz="6" w:space="0" w:color="000000"/>
              <w:left w:val="single" w:sz="6" w:space="0" w:color="000000"/>
              <w:bottom w:val="single" w:sz="6" w:space="0" w:color="000000"/>
              <w:right w:val="single" w:sz="6" w:space="0" w:color="000000"/>
            </w:tcBorders>
            <w:vAlign w:val="center"/>
          </w:tcPr>
          <w:p w14:paraId="6E375894"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V 1.1</w:t>
            </w:r>
          </w:p>
        </w:tc>
        <w:tc>
          <w:tcPr>
            <w:tcW w:w="3339" w:type="dxa"/>
            <w:tcBorders>
              <w:top w:val="single" w:sz="6" w:space="0" w:color="000000"/>
              <w:left w:val="single" w:sz="6" w:space="0" w:color="000000"/>
              <w:bottom w:val="single" w:sz="6" w:space="0" w:color="000000"/>
              <w:right w:val="single" w:sz="6" w:space="0" w:color="000000"/>
            </w:tcBorders>
            <w:vAlign w:val="center"/>
          </w:tcPr>
          <w:p w14:paraId="6E375895"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Proceso para la verificación de la PQRD- Primer refinamiento</w:t>
            </w:r>
          </w:p>
        </w:tc>
        <w:tc>
          <w:tcPr>
            <w:tcW w:w="2240" w:type="dxa"/>
            <w:tcBorders>
              <w:top w:val="single" w:sz="6" w:space="0" w:color="000000"/>
              <w:left w:val="single" w:sz="6" w:space="0" w:color="000000"/>
              <w:bottom w:val="single" w:sz="6" w:space="0" w:color="000000"/>
              <w:right w:val="single" w:sz="6" w:space="0" w:color="000000"/>
            </w:tcBorders>
            <w:vAlign w:val="center"/>
          </w:tcPr>
          <w:p w14:paraId="6E375896"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Julio Berrio</w:t>
            </w:r>
          </w:p>
        </w:tc>
        <w:tc>
          <w:tcPr>
            <w:tcW w:w="1552" w:type="dxa"/>
            <w:tcBorders>
              <w:top w:val="single" w:sz="6" w:space="0" w:color="000000"/>
              <w:left w:val="single" w:sz="6" w:space="0" w:color="000000"/>
              <w:bottom w:val="single" w:sz="6" w:space="0" w:color="000000"/>
              <w:right w:val="single" w:sz="6" w:space="0" w:color="000000"/>
            </w:tcBorders>
            <w:vAlign w:val="center"/>
          </w:tcPr>
          <w:p w14:paraId="6E375897"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27/04/2023</w:t>
            </w:r>
          </w:p>
        </w:tc>
        <w:tc>
          <w:tcPr>
            <w:tcW w:w="1552" w:type="dxa"/>
            <w:tcBorders>
              <w:top w:val="single" w:sz="6" w:space="0" w:color="000000"/>
              <w:left w:val="single" w:sz="6" w:space="0" w:color="000000"/>
              <w:bottom w:val="single" w:sz="6" w:space="0" w:color="000000"/>
              <w:right w:val="single" w:sz="6" w:space="0" w:color="000000"/>
            </w:tcBorders>
          </w:tcPr>
          <w:p w14:paraId="6E375898" w14:textId="77777777" w:rsidR="003B65F6" w:rsidRDefault="00000000">
            <w:pPr>
              <w:spacing w:before="60" w:after="20"/>
              <w:jc w:val="center"/>
              <w:rPr>
                <w:rFonts w:ascii="Arial" w:eastAsia="Arial" w:hAnsi="Arial" w:cs="Arial"/>
                <w:sz w:val="20"/>
                <w:szCs w:val="20"/>
              </w:rPr>
            </w:pPr>
            <w:r>
              <w:rPr>
                <w:rFonts w:ascii="Arial" w:eastAsia="Arial" w:hAnsi="Arial" w:cs="Arial"/>
                <w:sz w:val="20"/>
                <w:szCs w:val="20"/>
              </w:rPr>
              <w:t>Gerente de proyecto</w:t>
            </w:r>
          </w:p>
        </w:tc>
      </w:tr>
    </w:tbl>
    <w:p w14:paraId="6E37589A" w14:textId="77777777" w:rsidR="003B65F6" w:rsidRDefault="003B65F6">
      <w:pPr>
        <w:pBdr>
          <w:top w:val="nil"/>
          <w:left w:val="nil"/>
          <w:bottom w:val="nil"/>
          <w:right w:val="nil"/>
          <w:between w:val="nil"/>
        </w:pBdr>
        <w:spacing w:line="240" w:lineRule="auto"/>
        <w:ind w:right="-376"/>
        <w:rPr>
          <w:rFonts w:ascii="Arial" w:eastAsia="Arial" w:hAnsi="Arial" w:cs="Arial"/>
          <w:b/>
          <w:color w:val="365F91"/>
          <w:sz w:val="20"/>
          <w:szCs w:val="20"/>
        </w:rPr>
      </w:pPr>
      <w:bookmarkStart w:id="1" w:name="_heading=h.x5k60dka739f" w:colFirst="0" w:colLast="0"/>
      <w:bookmarkEnd w:id="1"/>
    </w:p>
    <w:p w14:paraId="6E37589B" w14:textId="77777777" w:rsidR="003B65F6" w:rsidRDefault="003B65F6">
      <w:pPr>
        <w:spacing w:after="0"/>
        <w:ind w:right="-376"/>
        <w:jc w:val="center"/>
        <w:rPr>
          <w:rFonts w:ascii="Arial" w:eastAsia="Arial" w:hAnsi="Arial" w:cs="Arial"/>
          <w:b/>
          <w:sz w:val="20"/>
          <w:szCs w:val="20"/>
        </w:rPr>
      </w:pPr>
    </w:p>
    <w:tbl>
      <w:tblPr>
        <w:tblStyle w:val="aa"/>
        <w:tblW w:w="98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6"/>
      </w:tblGrid>
      <w:tr w:rsidR="003B65F6" w14:paraId="6E3758C2" w14:textId="77777777">
        <w:trPr>
          <w:trHeight w:hRule="exact" w:val="23056"/>
        </w:trPr>
        <w:tc>
          <w:tcPr>
            <w:tcW w:w="9826" w:type="dxa"/>
          </w:tcPr>
          <w:p w14:paraId="6E37589C" w14:textId="77777777" w:rsidR="003B65F6" w:rsidRDefault="003B65F6">
            <w:pPr>
              <w:pBdr>
                <w:top w:val="nil"/>
                <w:left w:val="nil"/>
                <w:bottom w:val="nil"/>
                <w:right w:val="nil"/>
                <w:between w:val="nil"/>
              </w:pBdr>
              <w:spacing w:after="160"/>
              <w:ind w:right="-376"/>
              <w:rPr>
                <w:rFonts w:ascii="Arial" w:eastAsia="Arial" w:hAnsi="Arial" w:cs="Arial"/>
                <w:color w:val="365F91"/>
                <w:sz w:val="20"/>
                <w:szCs w:val="20"/>
              </w:rPr>
            </w:pPr>
            <w:bookmarkStart w:id="2" w:name="_heading=h.jrb409s8a111" w:colFirst="0" w:colLast="0"/>
            <w:bookmarkEnd w:id="2"/>
          </w:p>
          <w:p w14:paraId="6E37589D" w14:textId="77777777" w:rsidR="003B65F6" w:rsidRDefault="00000000">
            <w:pPr>
              <w:pBdr>
                <w:top w:val="nil"/>
                <w:left w:val="nil"/>
                <w:bottom w:val="nil"/>
                <w:right w:val="nil"/>
                <w:between w:val="nil"/>
              </w:pBdr>
              <w:spacing w:after="160"/>
              <w:ind w:right="-376"/>
              <w:rPr>
                <w:rFonts w:ascii="Arial" w:eastAsia="Arial" w:hAnsi="Arial" w:cs="Arial"/>
                <w:color w:val="365F91"/>
                <w:sz w:val="20"/>
                <w:szCs w:val="20"/>
              </w:rPr>
            </w:pPr>
            <w:bookmarkStart w:id="3" w:name="_heading=h.475evyq5sq4e" w:colFirst="0" w:colLast="0"/>
            <w:bookmarkEnd w:id="3"/>
            <w:r>
              <w:rPr>
                <w:rFonts w:ascii="Arial" w:eastAsia="Arial" w:hAnsi="Arial" w:cs="Arial"/>
                <w:color w:val="365F91"/>
                <w:sz w:val="20"/>
                <w:szCs w:val="20"/>
              </w:rPr>
              <w:t xml:space="preserve">Especificación del requerimiento: (Detalle del requerimiento) </w:t>
            </w:r>
          </w:p>
          <w:p w14:paraId="6E37589E" w14:textId="77777777" w:rsidR="003B65F6" w:rsidRDefault="003B65F6">
            <w:pPr>
              <w:ind w:left="720" w:right="-27"/>
              <w:jc w:val="both"/>
            </w:pPr>
          </w:p>
          <w:p w14:paraId="6E37589F" w14:textId="77777777" w:rsidR="003B65F6" w:rsidRDefault="00000000">
            <w:pPr>
              <w:pBdr>
                <w:top w:val="nil"/>
                <w:left w:val="nil"/>
                <w:bottom w:val="nil"/>
                <w:right w:val="nil"/>
                <w:between w:val="nil"/>
              </w:pBdr>
              <w:ind w:left="720"/>
              <w:jc w:val="both"/>
              <w:rPr>
                <w:rFonts w:ascii="Arial" w:eastAsia="Arial" w:hAnsi="Arial" w:cs="Arial"/>
              </w:rPr>
            </w:pPr>
            <w:r>
              <w:rPr>
                <w:rFonts w:ascii="Roboto" w:eastAsia="Roboto" w:hAnsi="Roboto" w:cs="Roboto"/>
                <w:color w:val="444746"/>
                <w:sz w:val="21"/>
                <w:szCs w:val="21"/>
                <w:highlight w:val="white"/>
              </w:rPr>
              <w:t>Se requiere un módulo para revisión de la respuesta del PQRD, en este módulo el revisor debe poder validar la información asociada a la PQRD, revisar las respuestas, notas, comentarios u observaciones de la PQRD, ver la trazabilidad, días que lleva en gestión, días restantes de la gestión, para esto se requiere:</w:t>
            </w:r>
          </w:p>
          <w:p w14:paraId="6E3758A0" w14:textId="77777777" w:rsidR="003B65F6" w:rsidRDefault="003B65F6">
            <w:pPr>
              <w:jc w:val="both"/>
              <w:rPr>
                <w:rFonts w:ascii="Arial" w:eastAsia="Arial" w:hAnsi="Arial" w:cs="Arial"/>
              </w:rPr>
            </w:pPr>
          </w:p>
          <w:p w14:paraId="6E3758A1" w14:textId="77777777" w:rsidR="003B65F6" w:rsidRDefault="00000000">
            <w:pPr>
              <w:numPr>
                <w:ilvl w:val="0"/>
                <w:numId w:val="3"/>
              </w:numPr>
              <w:jc w:val="both"/>
              <w:rPr>
                <w:rFonts w:ascii="Arial" w:eastAsia="Arial" w:hAnsi="Arial" w:cs="Arial"/>
              </w:rPr>
            </w:pPr>
            <w:r>
              <w:rPr>
                <w:rFonts w:ascii="Arial" w:eastAsia="Arial" w:hAnsi="Arial" w:cs="Arial"/>
              </w:rPr>
              <w:t>Posteriormente a que se inicie sesión, el usuario se debe dirigir a la grilla de casos. Al seleccionar la PQRD debe abrir el caso en otra página y mostrar la información del caso.</w:t>
            </w:r>
          </w:p>
          <w:p w14:paraId="6E3758A2" w14:textId="77777777" w:rsidR="003B65F6" w:rsidRDefault="00000000">
            <w:pPr>
              <w:ind w:left="720"/>
              <w:jc w:val="both"/>
              <w:rPr>
                <w:rFonts w:ascii="Arial" w:eastAsia="Arial" w:hAnsi="Arial" w:cs="Arial"/>
              </w:rPr>
            </w:pPr>
            <w:r>
              <w:rPr>
                <w:rFonts w:ascii="Arial" w:eastAsia="Arial" w:hAnsi="Arial" w:cs="Arial"/>
                <w:noProof/>
              </w:rPr>
              <w:drawing>
                <wp:inline distT="114300" distB="114300" distL="114300" distR="114300" wp14:anchorId="6E3758F3" wp14:editId="1BCE360D">
                  <wp:extent cx="5362526" cy="376518"/>
                  <wp:effectExtent l="0" t="0" r="0" b="508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29315" cy="381207"/>
                          </a:xfrm>
                          <a:prstGeom prst="rect">
                            <a:avLst/>
                          </a:prstGeom>
                          <a:ln/>
                        </pic:spPr>
                      </pic:pic>
                    </a:graphicData>
                  </a:graphic>
                </wp:inline>
              </w:drawing>
            </w:r>
          </w:p>
          <w:p w14:paraId="6E3758A3" w14:textId="77777777" w:rsidR="003B65F6" w:rsidRDefault="003B65F6">
            <w:pPr>
              <w:jc w:val="both"/>
              <w:rPr>
                <w:rFonts w:ascii="Arial" w:eastAsia="Arial" w:hAnsi="Arial" w:cs="Arial"/>
              </w:rPr>
            </w:pPr>
          </w:p>
          <w:p w14:paraId="6E3758A4" w14:textId="77777777" w:rsidR="003B65F6" w:rsidRDefault="00000000">
            <w:pPr>
              <w:numPr>
                <w:ilvl w:val="0"/>
                <w:numId w:val="3"/>
              </w:numPr>
              <w:jc w:val="both"/>
            </w:pPr>
            <w:r>
              <w:rPr>
                <w:rFonts w:ascii="Arial" w:eastAsia="Arial" w:hAnsi="Arial" w:cs="Arial"/>
              </w:rPr>
              <w:t>Debe tener la misma pantalla de gestión del caso (Ver HU 13), en la cual se puede visualizar la información de la respuesta, adjuntos, trazabilidad</w:t>
            </w:r>
            <w:r>
              <w:br/>
            </w:r>
            <w:r>
              <w:br/>
            </w:r>
            <w:r>
              <w:rPr>
                <w:noProof/>
              </w:rPr>
              <w:drawing>
                <wp:inline distT="114300" distB="114300" distL="114300" distR="114300" wp14:anchorId="6E3758F5" wp14:editId="4E2A5A4E">
                  <wp:extent cx="5193558" cy="207469"/>
                  <wp:effectExtent l="0" t="0" r="0" b="254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56136" cy="221953"/>
                          </a:xfrm>
                          <a:prstGeom prst="rect">
                            <a:avLst/>
                          </a:prstGeom>
                          <a:ln/>
                        </pic:spPr>
                      </pic:pic>
                    </a:graphicData>
                  </a:graphic>
                </wp:inline>
              </w:drawing>
            </w:r>
          </w:p>
          <w:p w14:paraId="6E3758A5" w14:textId="77777777" w:rsidR="003B65F6" w:rsidRDefault="003B65F6">
            <w:pPr>
              <w:ind w:left="720"/>
              <w:jc w:val="both"/>
            </w:pPr>
          </w:p>
          <w:p w14:paraId="6E3758A6" w14:textId="77777777" w:rsidR="003B65F6" w:rsidRDefault="00000000">
            <w:pPr>
              <w:numPr>
                <w:ilvl w:val="0"/>
                <w:numId w:val="3"/>
              </w:numPr>
              <w:pBdr>
                <w:top w:val="nil"/>
                <w:left w:val="nil"/>
                <w:bottom w:val="nil"/>
                <w:right w:val="nil"/>
                <w:between w:val="nil"/>
              </w:pBdr>
              <w:spacing w:after="160"/>
              <w:ind w:right="118"/>
              <w:rPr>
                <w:rFonts w:ascii="Arial" w:eastAsia="Arial" w:hAnsi="Arial" w:cs="Arial"/>
                <w:color w:val="000000"/>
                <w:sz w:val="20"/>
                <w:szCs w:val="20"/>
              </w:rPr>
            </w:pPr>
            <w:r>
              <w:rPr>
                <w:rFonts w:ascii="Arial" w:eastAsia="Arial" w:hAnsi="Arial" w:cs="Arial"/>
                <w:color w:val="000000"/>
                <w:sz w:val="20"/>
                <w:szCs w:val="20"/>
              </w:rPr>
              <w:t>Debe tener dos botones en la parte superior que lleven por nombre “Aprobar o rechazar”, de la ventana de gestión del caso para aprobar o rechazar.</w:t>
            </w:r>
          </w:p>
          <w:p w14:paraId="6E3758A7" w14:textId="77777777" w:rsidR="003B65F6" w:rsidRDefault="00000000">
            <w:pPr>
              <w:ind w:right="118"/>
              <w:jc w:val="center"/>
            </w:pPr>
            <w:r>
              <w:br/>
            </w:r>
          </w:p>
          <w:p w14:paraId="6E3758A8" w14:textId="77777777" w:rsidR="003B65F6" w:rsidRDefault="00000000">
            <w:pPr>
              <w:pBdr>
                <w:top w:val="nil"/>
                <w:left w:val="nil"/>
                <w:bottom w:val="nil"/>
                <w:right w:val="nil"/>
                <w:between w:val="nil"/>
              </w:pBdr>
              <w:spacing w:after="160"/>
              <w:ind w:right="-376"/>
              <w:rPr>
                <w:rFonts w:ascii="Arial" w:eastAsia="Arial" w:hAnsi="Arial" w:cs="Arial"/>
                <w:b/>
                <w:i/>
                <w:color w:val="000000"/>
                <w:sz w:val="20"/>
                <w:szCs w:val="20"/>
              </w:rPr>
            </w:pPr>
            <w:proofErr w:type="gramStart"/>
            <w:r>
              <w:rPr>
                <w:rFonts w:ascii="Arial" w:eastAsia="Arial" w:hAnsi="Arial" w:cs="Arial"/>
                <w:b/>
                <w:i/>
                <w:color w:val="000000"/>
                <w:sz w:val="20"/>
                <w:szCs w:val="20"/>
              </w:rPr>
              <w:t>Rechazar :</w:t>
            </w:r>
            <w:proofErr w:type="gramEnd"/>
            <w:r>
              <w:rPr>
                <w:rFonts w:ascii="Arial" w:eastAsia="Arial" w:hAnsi="Arial" w:cs="Arial"/>
                <w:b/>
                <w:i/>
                <w:color w:val="000000"/>
                <w:sz w:val="20"/>
                <w:szCs w:val="20"/>
              </w:rPr>
              <w:t xml:space="preserve"> </w:t>
            </w:r>
          </w:p>
          <w:p w14:paraId="6E3758A9" w14:textId="77777777" w:rsidR="003B65F6" w:rsidRDefault="00000000">
            <w:pPr>
              <w:numPr>
                <w:ilvl w:val="0"/>
                <w:numId w:val="3"/>
              </w:numPr>
              <w:pBdr>
                <w:top w:val="nil"/>
                <w:left w:val="nil"/>
                <w:bottom w:val="nil"/>
                <w:right w:val="nil"/>
                <w:between w:val="nil"/>
              </w:pBdr>
              <w:spacing w:after="160"/>
              <w:ind w:right="118"/>
              <w:rPr>
                <w:rFonts w:ascii="Arial" w:eastAsia="Arial" w:hAnsi="Arial" w:cs="Arial"/>
                <w:color w:val="000000"/>
                <w:sz w:val="20"/>
                <w:szCs w:val="20"/>
              </w:rPr>
            </w:pPr>
            <w:r>
              <w:rPr>
                <w:rFonts w:ascii="Arial" w:eastAsia="Arial" w:hAnsi="Arial" w:cs="Arial"/>
                <w:color w:val="000000"/>
                <w:sz w:val="20"/>
                <w:szCs w:val="20"/>
              </w:rPr>
              <w:t xml:space="preserve">Cuando se haga clic en el botón “rechazar”, el caso se debe devolver al mismo </w:t>
            </w:r>
            <w:proofErr w:type="spellStart"/>
            <w:r>
              <w:rPr>
                <w:rFonts w:ascii="Arial" w:eastAsia="Arial" w:hAnsi="Arial" w:cs="Arial"/>
                <w:color w:val="000000"/>
                <w:sz w:val="20"/>
                <w:szCs w:val="20"/>
              </w:rPr>
              <w:t>gestionador</w:t>
            </w:r>
            <w:proofErr w:type="spellEnd"/>
            <w:r>
              <w:rPr>
                <w:rFonts w:ascii="Arial" w:eastAsia="Arial" w:hAnsi="Arial" w:cs="Arial"/>
                <w:color w:val="000000"/>
                <w:sz w:val="20"/>
                <w:szCs w:val="20"/>
              </w:rPr>
              <w:t xml:space="preserve"> del caso con el estado “Rechazado” </w:t>
            </w:r>
          </w:p>
          <w:p w14:paraId="6E3758AA" w14:textId="77777777" w:rsidR="003B65F6" w:rsidRDefault="00000000">
            <w:pPr>
              <w:numPr>
                <w:ilvl w:val="0"/>
                <w:numId w:val="3"/>
              </w:numPr>
              <w:pBdr>
                <w:top w:val="nil"/>
                <w:left w:val="nil"/>
                <w:bottom w:val="nil"/>
                <w:right w:val="nil"/>
                <w:between w:val="nil"/>
              </w:pBdr>
              <w:spacing w:after="160"/>
              <w:ind w:right="260"/>
              <w:rPr>
                <w:rFonts w:ascii="Arial" w:eastAsia="Arial" w:hAnsi="Arial" w:cs="Arial"/>
                <w:color w:val="000000"/>
                <w:sz w:val="20"/>
                <w:szCs w:val="20"/>
              </w:rPr>
            </w:pPr>
            <w:r>
              <w:rPr>
                <w:rFonts w:ascii="Arial" w:eastAsia="Arial" w:hAnsi="Arial" w:cs="Arial"/>
                <w:color w:val="000000"/>
                <w:sz w:val="20"/>
                <w:szCs w:val="20"/>
              </w:rPr>
              <w:t xml:space="preserve">El perfil debe tener la opción de modificar la respuesta y/o poder agregar los comentarios sobre alguna parte específica de la respuesta, es decir en el documentador de la respuesta </w:t>
            </w:r>
          </w:p>
          <w:p w14:paraId="6E3758AB" w14:textId="77777777" w:rsidR="003B65F6" w:rsidRDefault="00000000">
            <w:pPr>
              <w:ind w:left="720"/>
            </w:pPr>
            <w:r>
              <w:rPr>
                <w:noProof/>
              </w:rPr>
              <w:drawing>
                <wp:inline distT="114300" distB="114300" distL="114300" distR="114300" wp14:anchorId="6E3758F7" wp14:editId="461BF5FA">
                  <wp:extent cx="5450654" cy="109347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19371" cy="1107255"/>
                          </a:xfrm>
                          <a:prstGeom prst="rect">
                            <a:avLst/>
                          </a:prstGeom>
                          <a:ln/>
                        </pic:spPr>
                      </pic:pic>
                    </a:graphicData>
                  </a:graphic>
                </wp:inline>
              </w:drawing>
            </w:r>
          </w:p>
          <w:p w14:paraId="6E3758AC" w14:textId="77777777" w:rsidR="003B65F6" w:rsidRDefault="00000000">
            <w:pPr>
              <w:pBdr>
                <w:top w:val="nil"/>
                <w:left w:val="nil"/>
                <w:bottom w:val="nil"/>
                <w:right w:val="nil"/>
                <w:between w:val="nil"/>
              </w:pBdr>
              <w:spacing w:after="160"/>
              <w:ind w:right="-376"/>
              <w:rPr>
                <w:rFonts w:ascii="Arial" w:eastAsia="Arial" w:hAnsi="Arial" w:cs="Arial"/>
                <w:b/>
                <w:i/>
                <w:color w:val="000000"/>
                <w:sz w:val="20"/>
                <w:szCs w:val="20"/>
              </w:rPr>
            </w:pPr>
            <w:r>
              <w:rPr>
                <w:rFonts w:ascii="Arial" w:eastAsia="Arial" w:hAnsi="Arial" w:cs="Arial"/>
                <w:b/>
                <w:i/>
                <w:color w:val="000000"/>
                <w:sz w:val="20"/>
                <w:szCs w:val="20"/>
              </w:rPr>
              <w:t xml:space="preserve">Aprobación: </w:t>
            </w:r>
          </w:p>
          <w:p w14:paraId="6E3758AD" w14:textId="77777777" w:rsidR="003B65F6" w:rsidRDefault="00000000">
            <w:pPr>
              <w:numPr>
                <w:ilvl w:val="0"/>
                <w:numId w:val="3"/>
              </w:numPr>
              <w:pBdr>
                <w:top w:val="nil"/>
                <w:left w:val="nil"/>
                <w:bottom w:val="nil"/>
                <w:right w:val="nil"/>
                <w:between w:val="nil"/>
              </w:pBdr>
              <w:spacing w:after="160"/>
              <w:ind w:right="-376"/>
              <w:rPr>
                <w:rFonts w:ascii="Arial" w:eastAsia="Arial" w:hAnsi="Arial" w:cs="Arial"/>
                <w:color w:val="000000"/>
                <w:sz w:val="20"/>
                <w:szCs w:val="20"/>
              </w:rPr>
            </w:pPr>
            <w:r>
              <w:rPr>
                <w:rFonts w:ascii="Arial" w:eastAsia="Arial" w:hAnsi="Arial" w:cs="Arial"/>
                <w:color w:val="000000"/>
                <w:sz w:val="20"/>
                <w:szCs w:val="20"/>
              </w:rPr>
              <w:t xml:space="preserve">Cuando se haga clic en el botón de “Aprobar” debe pasar al aprobador del área </w:t>
            </w:r>
          </w:p>
          <w:p w14:paraId="6E3758AE" w14:textId="77777777" w:rsidR="003B65F6" w:rsidRDefault="00000000">
            <w:pPr>
              <w:numPr>
                <w:ilvl w:val="0"/>
                <w:numId w:val="3"/>
              </w:numPr>
              <w:pBdr>
                <w:top w:val="nil"/>
                <w:left w:val="nil"/>
                <w:bottom w:val="nil"/>
                <w:right w:val="nil"/>
                <w:between w:val="nil"/>
              </w:pBdr>
              <w:spacing w:after="160"/>
              <w:ind w:right="-376"/>
              <w:rPr>
                <w:rFonts w:ascii="Arial" w:eastAsia="Arial" w:hAnsi="Arial" w:cs="Arial"/>
                <w:color w:val="000000"/>
                <w:sz w:val="20"/>
                <w:szCs w:val="20"/>
              </w:rPr>
            </w:pPr>
            <w:r>
              <w:rPr>
                <w:rFonts w:ascii="Arial" w:eastAsia="Arial" w:hAnsi="Arial" w:cs="Arial"/>
                <w:color w:val="000000"/>
                <w:sz w:val="20"/>
                <w:szCs w:val="20"/>
              </w:rPr>
              <w:t xml:space="preserve">Debe cambiar el estado a “Revisada” y se debe quitar de la bandeja del verificador </w:t>
            </w:r>
            <w:r>
              <w:rPr>
                <w:rFonts w:ascii="Arial" w:eastAsia="Arial" w:hAnsi="Arial" w:cs="Arial"/>
                <w:color w:val="000000"/>
                <w:sz w:val="20"/>
                <w:szCs w:val="20"/>
              </w:rPr>
              <w:br/>
            </w:r>
          </w:p>
          <w:p w14:paraId="6E3758AF" w14:textId="77777777" w:rsidR="003B65F6" w:rsidRDefault="00000000">
            <w:pPr>
              <w:numPr>
                <w:ilvl w:val="0"/>
                <w:numId w:val="3"/>
              </w:numPr>
              <w:pBdr>
                <w:top w:val="nil"/>
                <w:left w:val="nil"/>
                <w:bottom w:val="nil"/>
                <w:right w:val="nil"/>
                <w:between w:val="nil"/>
              </w:pBdr>
              <w:spacing w:after="160"/>
              <w:ind w:right="118"/>
              <w:rPr>
                <w:rFonts w:ascii="Arial" w:eastAsia="Arial" w:hAnsi="Arial" w:cs="Arial"/>
                <w:color w:val="000000"/>
                <w:sz w:val="20"/>
                <w:szCs w:val="20"/>
              </w:rPr>
            </w:pPr>
            <w:r>
              <w:rPr>
                <w:rFonts w:ascii="Arial" w:eastAsia="Arial" w:hAnsi="Arial" w:cs="Arial"/>
                <w:color w:val="000000"/>
                <w:sz w:val="20"/>
                <w:szCs w:val="20"/>
              </w:rPr>
              <w:t>Este módulo de revisión debe contener un menú superior para la gestión de caso, las opciones son las siguientes:</w:t>
            </w:r>
          </w:p>
          <w:p w14:paraId="6E3758B0" w14:textId="77777777" w:rsidR="003B65F6" w:rsidRDefault="003B65F6">
            <w:pPr>
              <w:ind w:left="720"/>
            </w:pPr>
          </w:p>
          <w:p w14:paraId="6E3758B1" w14:textId="77777777" w:rsidR="003B65F6" w:rsidRDefault="00000000">
            <w:pPr>
              <w:numPr>
                <w:ilvl w:val="0"/>
                <w:numId w:val="2"/>
              </w:numPr>
              <w:pBdr>
                <w:top w:val="nil"/>
                <w:left w:val="nil"/>
                <w:bottom w:val="nil"/>
                <w:right w:val="nil"/>
                <w:between w:val="nil"/>
              </w:pBdr>
              <w:spacing w:after="160"/>
              <w:ind w:right="260"/>
              <w:rPr>
                <w:rFonts w:ascii="Arial" w:eastAsia="Arial" w:hAnsi="Arial" w:cs="Arial"/>
                <w:b/>
                <w:color w:val="000000"/>
                <w:sz w:val="20"/>
                <w:szCs w:val="20"/>
              </w:rPr>
            </w:pPr>
            <w:r>
              <w:rPr>
                <w:rFonts w:ascii="Arial" w:eastAsia="Arial" w:hAnsi="Arial" w:cs="Arial"/>
                <w:color w:val="000000"/>
                <w:sz w:val="20"/>
                <w:szCs w:val="20"/>
              </w:rPr>
              <w:t>Generar respuesta al caso: Pestaña del módulo donde se visualizan las respuestas con posibilidad de edición y /o comentarios.</w:t>
            </w:r>
          </w:p>
          <w:p w14:paraId="6E3758B2" w14:textId="77777777" w:rsidR="003B65F6" w:rsidRDefault="00000000">
            <w:pPr>
              <w:numPr>
                <w:ilvl w:val="0"/>
                <w:numId w:val="2"/>
              </w:numPr>
              <w:pBdr>
                <w:top w:val="nil"/>
                <w:left w:val="nil"/>
                <w:bottom w:val="nil"/>
                <w:right w:val="nil"/>
                <w:between w:val="nil"/>
              </w:pBdr>
              <w:spacing w:after="160"/>
              <w:ind w:right="-376"/>
              <w:rPr>
                <w:rFonts w:ascii="Arial" w:eastAsia="Arial" w:hAnsi="Arial" w:cs="Arial"/>
                <w:b/>
                <w:color w:val="000000"/>
                <w:sz w:val="20"/>
                <w:szCs w:val="20"/>
              </w:rPr>
            </w:pPr>
            <w:r>
              <w:rPr>
                <w:rFonts w:ascii="Arial" w:eastAsia="Arial" w:hAnsi="Arial" w:cs="Arial"/>
                <w:color w:val="000000"/>
                <w:sz w:val="20"/>
                <w:szCs w:val="20"/>
              </w:rPr>
              <w:t xml:space="preserve">Asignar: Debe tener la opción para gestionarlo dentro su misma área VER HU (12) </w:t>
            </w:r>
          </w:p>
          <w:p w14:paraId="6E3758B3" w14:textId="77777777" w:rsidR="003B65F6" w:rsidRDefault="00000000">
            <w:pPr>
              <w:numPr>
                <w:ilvl w:val="0"/>
                <w:numId w:val="2"/>
              </w:numPr>
              <w:rPr>
                <w:rFonts w:ascii="Arial" w:eastAsia="Arial" w:hAnsi="Arial" w:cs="Arial"/>
                <w:sz w:val="20"/>
                <w:szCs w:val="20"/>
              </w:rPr>
            </w:pPr>
            <w:r>
              <w:rPr>
                <w:rFonts w:ascii="Arial" w:eastAsia="Arial" w:hAnsi="Arial" w:cs="Arial"/>
                <w:sz w:val="20"/>
                <w:szCs w:val="20"/>
              </w:rPr>
              <w:t xml:space="preserve">Comentarios:  </w:t>
            </w:r>
            <w:proofErr w:type="spellStart"/>
            <w:r>
              <w:rPr>
                <w:rFonts w:ascii="Arial" w:eastAsia="Arial" w:hAnsi="Arial" w:cs="Arial"/>
                <w:sz w:val="20"/>
                <w:szCs w:val="20"/>
              </w:rPr>
              <w:t>Funcion</w:t>
            </w:r>
            <w:proofErr w:type="spellEnd"/>
            <w:r>
              <w:rPr>
                <w:rFonts w:ascii="Arial" w:eastAsia="Arial" w:hAnsi="Arial" w:cs="Arial"/>
                <w:sz w:val="20"/>
                <w:szCs w:val="20"/>
              </w:rPr>
              <w:t xml:space="preserve"> HU 16 </w:t>
            </w:r>
          </w:p>
          <w:p w14:paraId="6E3758B4" w14:textId="77777777" w:rsidR="003B65F6" w:rsidRDefault="00000000">
            <w:pPr>
              <w:numPr>
                <w:ilvl w:val="0"/>
                <w:numId w:val="2"/>
              </w:numPr>
              <w:pBdr>
                <w:top w:val="nil"/>
                <w:left w:val="nil"/>
                <w:bottom w:val="nil"/>
                <w:right w:val="nil"/>
                <w:between w:val="nil"/>
              </w:pBdr>
              <w:spacing w:after="160"/>
              <w:ind w:right="-376"/>
              <w:rPr>
                <w:rFonts w:ascii="Arial" w:eastAsia="Arial" w:hAnsi="Arial" w:cs="Arial"/>
                <w:b/>
                <w:color w:val="000000"/>
                <w:sz w:val="20"/>
                <w:szCs w:val="20"/>
              </w:rPr>
            </w:pPr>
            <w:bookmarkStart w:id="4" w:name="_heading=h.76v87ji5uru0" w:colFirst="0" w:colLast="0"/>
            <w:bookmarkEnd w:id="4"/>
            <w:r>
              <w:rPr>
                <w:rFonts w:ascii="Arial" w:eastAsia="Arial" w:hAnsi="Arial" w:cs="Arial"/>
                <w:color w:val="000000"/>
                <w:sz w:val="20"/>
                <w:szCs w:val="20"/>
              </w:rPr>
              <w:lastRenderedPageBreak/>
              <w:t xml:space="preserve">Incluir al expediente: Función descrita HU 17 </w:t>
            </w:r>
          </w:p>
          <w:p w14:paraId="6E3758B5" w14:textId="77777777" w:rsidR="003B65F6" w:rsidRDefault="00000000">
            <w:pPr>
              <w:numPr>
                <w:ilvl w:val="0"/>
                <w:numId w:val="2"/>
              </w:numPr>
              <w:rPr>
                <w:rFonts w:ascii="Arial" w:eastAsia="Arial" w:hAnsi="Arial" w:cs="Arial"/>
                <w:sz w:val="20"/>
                <w:szCs w:val="20"/>
              </w:rPr>
            </w:pPr>
            <w:r>
              <w:rPr>
                <w:rFonts w:ascii="Arial" w:eastAsia="Arial" w:hAnsi="Arial" w:cs="Arial"/>
                <w:sz w:val="20"/>
                <w:szCs w:val="20"/>
              </w:rPr>
              <w:t xml:space="preserve">Documentos relacionados: Función descrita HU 18 </w:t>
            </w:r>
          </w:p>
          <w:p w14:paraId="6E3758B6" w14:textId="77777777" w:rsidR="003B65F6" w:rsidRDefault="00000000">
            <w:pPr>
              <w:numPr>
                <w:ilvl w:val="0"/>
                <w:numId w:val="2"/>
              </w:numPr>
            </w:pPr>
            <w:r>
              <w:rPr>
                <w:rFonts w:ascii="Arial" w:eastAsia="Arial" w:hAnsi="Arial" w:cs="Arial"/>
                <w:sz w:val="20"/>
                <w:szCs w:val="20"/>
              </w:rPr>
              <w:t>Enviar a aprobación en el botón “Aprobar”: Cuando se haga clic sobre éste debe preguntar “Esta seguro que desea enviarlo a confirmación” y tener botón SI y NO. Cuando se marque SI se completa y se envía al aprobador. Cuando se marque NO se debe cerrar la ventana</w:t>
            </w:r>
            <w:r>
              <w:rPr>
                <w:rFonts w:ascii="Arial" w:eastAsia="Arial" w:hAnsi="Arial" w:cs="Arial"/>
                <w:sz w:val="20"/>
                <w:szCs w:val="20"/>
              </w:rPr>
              <w:br/>
            </w:r>
            <w:r>
              <w:br/>
            </w:r>
            <w:r>
              <w:rPr>
                <w:noProof/>
              </w:rPr>
              <w:drawing>
                <wp:inline distT="114300" distB="114300" distL="114300" distR="114300" wp14:anchorId="6E3758F9" wp14:editId="6E3758FA">
                  <wp:extent cx="5520690" cy="400486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20690" cy="4004869"/>
                          </a:xfrm>
                          <a:prstGeom prst="rect">
                            <a:avLst/>
                          </a:prstGeom>
                          <a:ln/>
                        </pic:spPr>
                      </pic:pic>
                    </a:graphicData>
                  </a:graphic>
                </wp:inline>
              </w:drawing>
            </w:r>
          </w:p>
          <w:p w14:paraId="6E3758B7" w14:textId="77777777" w:rsidR="003B65F6" w:rsidRDefault="003B65F6"/>
          <w:p w14:paraId="6E3758B8" w14:textId="77777777" w:rsidR="003B65F6" w:rsidRDefault="00000000">
            <w:pPr>
              <w:numPr>
                <w:ilvl w:val="0"/>
                <w:numId w:val="3"/>
              </w:numPr>
            </w:pPr>
            <w:r>
              <w:rPr>
                <w:rFonts w:ascii="Roboto" w:eastAsia="Roboto" w:hAnsi="Roboto" w:cs="Roboto"/>
                <w:color w:val="444746"/>
                <w:sz w:val="21"/>
                <w:szCs w:val="21"/>
              </w:rPr>
              <w:t>Los casos deben tener un tiempo solo tendrán un solo día de gestión (24 horas calendario) a partir de la asignación.</w:t>
            </w:r>
          </w:p>
          <w:p w14:paraId="6E3758B9" w14:textId="77777777" w:rsidR="003B65F6" w:rsidRDefault="00000000">
            <w:pPr>
              <w:numPr>
                <w:ilvl w:val="0"/>
                <w:numId w:val="3"/>
              </w:numPr>
            </w:pPr>
            <w:r>
              <w:rPr>
                <w:rFonts w:ascii="Roboto" w:eastAsia="Roboto" w:hAnsi="Roboto" w:cs="Roboto"/>
                <w:color w:val="444746"/>
                <w:sz w:val="21"/>
                <w:szCs w:val="21"/>
              </w:rPr>
              <w:t xml:space="preserve">Sólo se pueden asignar para revisión hasta el octavo día de vencimiento, cuando el tiempo de asignación sea de 10 días hábiles. Para clonación sólo se podrá asignar para revisión hasta el día sexto de </w:t>
            </w:r>
            <w:proofErr w:type="spellStart"/>
            <w:proofErr w:type="gramStart"/>
            <w:r>
              <w:rPr>
                <w:rFonts w:ascii="Roboto" w:eastAsia="Roboto" w:hAnsi="Roboto" w:cs="Roboto"/>
                <w:color w:val="444746"/>
                <w:sz w:val="21"/>
                <w:szCs w:val="21"/>
              </w:rPr>
              <w:t>vencimiento.Para</w:t>
            </w:r>
            <w:proofErr w:type="spellEnd"/>
            <w:proofErr w:type="gramEnd"/>
            <w:r>
              <w:rPr>
                <w:rFonts w:ascii="Roboto" w:eastAsia="Roboto" w:hAnsi="Roboto" w:cs="Roboto"/>
                <w:color w:val="444746"/>
                <w:sz w:val="21"/>
                <w:szCs w:val="21"/>
              </w:rPr>
              <w:t xml:space="preserve"> PQRD </w:t>
            </w:r>
            <w:proofErr w:type="spellStart"/>
            <w:r>
              <w:rPr>
                <w:rFonts w:ascii="Roboto" w:eastAsia="Roboto" w:hAnsi="Roboto" w:cs="Roboto"/>
                <w:color w:val="444746"/>
                <w:sz w:val="21"/>
                <w:szCs w:val="21"/>
              </w:rPr>
              <w:t>express</w:t>
            </w:r>
            <w:proofErr w:type="spellEnd"/>
            <w:r>
              <w:rPr>
                <w:rFonts w:ascii="Roboto" w:eastAsia="Roboto" w:hAnsi="Roboto" w:cs="Roboto"/>
                <w:color w:val="444746"/>
                <w:sz w:val="21"/>
                <w:szCs w:val="21"/>
              </w:rPr>
              <w:t xml:space="preserve"> sólo se podrá asignar para revisión hasta el día cuarto de vencimiento.</w:t>
            </w:r>
          </w:p>
          <w:p w14:paraId="6E3758BA" w14:textId="77777777" w:rsidR="003B65F6" w:rsidRDefault="00000000">
            <w:pPr>
              <w:numPr>
                <w:ilvl w:val="0"/>
                <w:numId w:val="3"/>
              </w:numPr>
            </w:pPr>
            <w:r>
              <w:rPr>
                <w:rFonts w:ascii="Roboto" w:eastAsia="Roboto" w:hAnsi="Roboto" w:cs="Roboto"/>
                <w:color w:val="444746"/>
                <w:sz w:val="21"/>
                <w:szCs w:val="21"/>
              </w:rPr>
              <w:t>Cuando el caso sea enviado a revisión, debe generar notificación por el aplicativo, y vía correo electrónico, de asignación en la herramienta para que de esta manera el revisor sepa que debe gestionar el caso.</w:t>
            </w:r>
          </w:p>
          <w:p w14:paraId="6E3758BB"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t xml:space="preserve">En caso de querer asignar un trámite con un </w:t>
            </w:r>
            <w:proofErr w:type="spellStart"/>
            <w:r>
              <w:rPr>
                <w:rFonts w:ascii="Roboto" w:eastAsia="Roboto" w:hAnsi="Roboto" w:cs="Roboto"/>
                <w:color w:val="444746"/>
                <w:sz w:val="21"/>
                <w:szCs w:val="21"/>
              </w:rPr>
              <w:t>dia</w:t>
            </w:r>
            <w:proofErr w:type="spellEnd"/>
            <w:r>
              <w:rPr>
                <w:rFonts w:ascii="Roboto" w:eastAsia="Roboto" w:hAnsi="Roboto" w:cs="Roboto"/>
                <w:color w:val="444746"/>
                <w:sz w:val="21"/>
                <w:szCs w:val="21"/>
              </w:rPr>
              <w:t xml:space="preserve"> antes de finalizar el plazo, deberá generar un mensaje emergente “El caso no puede ser enviado a revisión, debido a que superó los tiempos estipulados”.</w:t>
            </w:r>
          </w:p>
          <w:p w14:paraId="6E3758BC"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t xml:space="preserve">En el caso que el revisor no gestione en los tiempos determinados, de manera automática el sistema deberá asignarlo al </w:t>
            </w:r>
            <w:proofErr w:type="spellStart"/>
            <w:r>
              <w:rPr>
                <w:rFonts w:ascii="Roboto" w:eastAsia="Roboto" w:hAnsi="Roboto" w:cs="Roboto"/>
                <w:color w:val="444746"/>
                <w:sz w:val="21"/>
                <w:szCs w:val="21"/>
              </w:rPr>
              <w:t>gestionador</w:t>
            </w:r>
            <w:proofErr w:type="spellEnd"/>
            <w:r>
              <w:rPr>
                <w:rFonts w:ascii="Roboto" w:eastAsia="Roboto" w:hAnsi="Roboto" w:cs="Roboto"/>
                <w:color w:val="444746"/>
                <w:sz w:val="21"/>
                <w:szCs w:val="21"/>
              </w:rPr>
              <w:t xml:space="preserve">, dejándolo en la trazabilidad con el </w:t>
            </w:r>
            <w:proofErr w:type="gramStart"/>
            <w:r>
              <w:rPr>
                <w:rFonts w:ascii="Roboto" w:eastAsia="Roboto" w:hAnsi="Roboto" w:cs="Roboto"/>
                <w:color w:val="444746"/>
                <w:sz w:val="21"/>
                <w:szCs w:val="21"/>
              </w:rPr>
              <w:t>detalle  y</w:t>
            </w:r>
            <w:proofErr w:type="gramEnd"/>
            <w:r>
              <w:rPr>
                <w:rFonts w:ascii="Roboto" w:eastAsia="Roboto" w:hAnsi="Roboto" w:cs="Roboto"/>
                <w:color w:val="444746"/>
                <w:sz w:val="21"/>
                <w:szCs w:val="21"/>
              </w:rPr>
              <w:t xml:space="preserve"> en una columna de estado automático “No revisado”.</w:t>
            </w:r>
          </w:p>
          <w:p w14:paraId="6E3758BD"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t xml:space="preserve">Cuando el revisor haya revisado en los tiempos acordados, al </w:t>
            </w:r>
            <w:proofErr w:type="spellStart"/>
            <w:r>
              <w:rPr>
                <w:rFonts w:ascii="Roboto" w:eastAsia="Roboto" w:hAnsi="Roboto" w:cs="Roboto"/>
                <w:color w:val="444746"/>
                <w:sz w:val="21"/>
                <w:szCs w:val="21"/>
              </w:rPr>
              <w:t>gestionador</w:t>
            </w:r>
            <w:proofErr w:type="spellEnd"/>
            <w:r>
              <w:rPr>
                <w:rFonts w:ascii="Roboto" w:eastAsia="Roboto" w:hAnsi="Roboto" w:cs="Roboto"/>
                <w:color w:val="444746"/>
                <w:sz w:val="21"/>
                <w:szCs w:val="21"/>
              </w:rPr>
              <w:t xml:space="preserve"> se le mostrará en la columna de estado como “Revisado”.</w:t>
            </w:r>
          </w:p>
          <w:p w14:paraId="6E3758BE"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lastRenderedPageBreak/>
              <w:t xml:space="preserve">El revisor cuando avale la revisión, tendrá opción de asignarlo nuevamente al </w:t>
            </w:r>
            <w:proofErr w:type="spellStart"/>
            <w:r>
              <w:rPr>
                <w:rFonts w:ascii="Roboto" w:eastAsia="Roboto" w:hAnsi="Roboto" w:cs="Roboto"/>
                <w:color w:val="444746"/>
                <w:sz w:val="21"/>
                <w:szCs w:val="21"/>
              </w:rPr>
              <w:t>gestionador</w:t>
            </w:r>
            <w:proofErr w:type="spellEnd"/>
            <w:r>
              <w:rPr>
                <w:rFonts w:ascii="Roboto" w:eastAsia="Roboto" w:hAnsi="Roboto" w:cs="Roboto"/>
                <w:color w:val="444746"/>
                <w:sz w:val="21"/>
                <w:szCs w:val="21"/>
              </w:rPr>
              <w:t xml:space="preserve"> del trámite o enviarlo a aprobación, seleccionando a uno de los aprobadores habilitados en el </w:t>
            </w:r>
            <w:proofErr w:type="gramStart"/>
            <w:r>
              <w:rPr>
                <w:rFonts w:ascii="Roboto" w:eastAsia="Roboto" w:hAnsi="Roboto" w:cs="Roboto"/>
                <w:color w:val="444746"/>
                <w:sz w:val="21"/>
                <w:szCs w:val="21"/>
              </w:rPr>
              <w:t>aplicativo.(</w:t>
            </w:r>
            <w:proofErr w:type="gramEnd"/>
            <w:r>
              <w:rPr>
                <w:rFonts w:ascii="Roboto" w:eastAsia="Roboto" w:hAnsi="Roboto" w:cs="Roboto"/>
                <w:color w:val="444746"/>
                <w:sz w:val="21"/>
                <w:szCs w:val="21"/>
              </w:rPr>
              <w:t>Esta regla no aplica para los trámites clonados).</w:t>
            </w:r>
          </w:p>
          <w:p w14:paraId="6E3758BF"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t>Para los trámites clonados, cuando el revisor avale le llegará el trámite al consolidador del caso.</w:t>
            </w:r>
          </w:p>
          <w:p w14:paraId="6E3758C0" w14:textId="77777777" w:rsidR="003B65F6" w:rsidRDefault="00000000">
            <w:pPr>
              <w:numPr>
                <w:ilvl w:val="0"/>
                <w:numId w:val="3"/>
              </w:numPr>
              <w:rPr>
                <w:rFonts w:ascii="Roboto" w:eastAsia="Roboto" w:hAnsi="Roboto" w:cs="Roboto"/>
                <w:color w:val="444746"/>
                <w:sz w:val="21"/>
                <w:szCs w:val="21"/>
              </w:rPr>
            </w:pPr>
            <w:r>
              <w:rPr>
                <w:rFonts w:ascii="Roboto" w:eastAsia="Roboto" w:hAnsi="Roboto" w:cs="Roboto"/>
                <w:color w:val="444746"/>
                <w:sz w:val="21"/>
                <w:szCs w:val="21"/>
              </w:rPr>
              <w:t xml:space="preserve">El </w:t>
            </w:r>
            <w:proofErr w:type="spellStart"/>
            <w:r>
              <w:rPr>
                <w:rFonts w:ascii="Roboto" w:eastAsia="Roboto" w:hAnsi="Roboto" w:cs="Roboto"/>
                <w:color w:val="444746"/>
                <w:sz w:val="21"/>
                <w:szCs w:val="21"/>
              </w:rPr>
              <w:t>gestionador</w:t>
            </w:r>
            <w:proofErr w:type="spellEnd"/>
            <w:r>
              <w:rPr>
                <w:rFonts w:ascii="Roboto" w:eastAsia="Roboto" w:hAnsi="Roboto" w:cs="Roboto"/>
                <w:color w:val="444746"/>
                <w:sz w:val="21"/>
                <w:szCs w:val="21"/>
              </w:rPr>
              <w:t xml:space="preserve"> debe tener una opción de cambiar el revisor o cancelar la revisión en los tiempos acordados.</w:t>
            </w:r>
          </w:p>
          <w:p w14:paraId="6E3758C1" w14:textId="77777777" w:rsidR="003B65F6" w:rsidRDefault="003B65F6">
            <w:pPr>
              <w:ind w:right="-376"/>
              <w:rPr>
                <w:rFonts w:ascii="Arial" w:eastAsia="Arial" w:hAnsi="Arial" w:cs="Arial"/>
                <w:color w:val="2F5496"/>
                <w:sz w:val="20"/>
                <w:szCs w:val="20"/>
              </w:rPr>
            </w:pPr>
          </w:p>
        </w:tc>
      </w:tr>
    </w:tbl>
    <w:p w14:paraId="6E3758C3" w14:textId="77777777" w:rsidR="003B65F6" w:rsidRDefault="003B65F6">
      <w:pPr>
        <w:pBdr>
          <w:top w:val="nil"/>
          <w:left w:val="nil"/>
          <w:bottom w:val="nil"/>
          <w:right w:val="nil"/>
          <w:between w:val="nil"/>
        </w:pBdr>
        <w:spacing w:line="240" w:lineRule="auto"/>
        <w:ind w:right="-376"/>
        <w:rPr>
          <w:rFonts w:ascii="Arial" w:eastAsia="Arial" w:hAnsi="Arial" w:cs="Arial"/>
          <w:color w:val="365F91"/>
          <w:sz w:val="20"/>
          <w:szCs w:val="20"/>
        </w:rPr>
      </w:pPr>
    </w:p>
    <w:p w14:paraId="6E3758C4" w14:textId="77777777" w:rsidR="003B65F6" w:rsidRDefault="003B65F6"/>
    <w:p w14:paraId="6E3758C5" w14:textId="77777777" w:rsidR="003B65F6" w:rsidRDefault="00000000">
      <w:pPr>
        <w:pBdr>
          <w:top w:val="nil"/>
          <w:left w:val="nil"/>
          <w:bottom w:val="nil"/>
          <w:right w:val="nil"/>
          <w:between w:val="nil"/>
        </w:pBdr>
        <w:spacing w:line="240" w:lineRule="auto"/>
        <w:ind w:right="-376"/>
        <w:rPr>
          <w:rFonts w:ascii="Arial" w:eastAsia="Arial" w:hAnsi="Arial" w:cs="Arial"/>
          <w:color w:val="365F91"/>
          <w:sz w:val="20"/>
          <w:szCs w:val="20"/>
        </w:rPr>
      </w:pPr>
      <w:r>
        <w:rPr>
          <w:rFonts w:ascii="Arial" w:eastAsia="Arial" w:hAnsi="Arial" w:cs="Arial"/>
          <w:color w:val="365F91"/>
          <w:sz w:val="20"/>
          <w:szCs w:val="20"/>
        </w:rPr>
        <w:t xml:space="preserve">Reglas de negocio del requerimiento </w:t>
      </w:r>
    </w:p>
    <w:tbl>
      <w:tblPr>
        <w:tblStyle w:val="ab"/>
        <w:tblW w:w="9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0"/>
        <w:gridCol w:w="4830"/>
      </w:tblGrid>
      <w:tr w:rsidR="003B65F6" w14:paraId="6E3758C8" w14:textId="77777777">
        <w:trPr>
          <w:trHeight w:val="408"/>
        </w:trPr>
        <w:tc>
          <w:tcPr>
            <w:tcW w:w="4650" w:type="dxa"/>
            <w:shd w:val="clear" w:color="auto" w:fill="1F3864"/>
          </w:tcPr>
          <w:p w14:paraId="6E3758C6" w14:textId="77777777" w:rsidR="003B65F6" w:rsidRDefault="00000000">
            <w:pPr>
              <w:pBdr>
                <w:top w:val="nil"/>
                <w:left w:val="nil"/>
                <w:bottom w:val="nil"/>
                <w:right w:val="nil"/>
                <w:between w:val="nil"/>
              </w:pBdr>
              <w:spacing w:after="160"/>
              <w:ind w:right="-376"/>
              <w:rPr>
                <w:rFonts w:ascii="Arial" w:eastAsia="Arial" w:hAnsi="Arial" w:cs="Arial"/>
                <w:color w:val="FFFFFF"/>
                <w:sz w:val="20"/>
                <w:szCs w:val="20"/>
              </w:rPr>
            </w:pPr>
            <w:r>
              <w:rPr>
                <w:rFonts w:ascii="Arial" w:eastAsia="Arial" w:hAnsi="Arial" w:cs="Arial"/>
                <w:color w:val="FFFFFF"/>
                <w:sz w:val="20"/>
                <w:szCs w:val="20"/>
              </w:rPr>
              <w:t xml:space="preserve">Regla de negocio </w:t>
            </w:r>
          </w:p>
        </w:tc>
        <w:tc>
          <w:tcPr>
            <w:tcW w:w="4830" w:type="dxa"/>
            <w:shd w:val="clear" w:color="auto" w:fill="1F3864"/>
          </w:tcPr>
          <w:p w14:paraId="6E3758C7" w14:textId="77777777" w:rsidR="003B65F6" w:rsidRDefault="00000000">
            <w:pPr>
              <w:pBdr>
                <w:top w:val="nil"/>
                <w:left w:val="nil"/>
                <w:bottom w:val="nil"/>
                <w:right w:val="nil"/>
                <w:between w:val="nil"/>
              </w:pBdr>
              <w:spacing w:after="160"/>
              <w:ind w:right="-376"/>
              <w:rPr>
                <w:rFonts w:ascii="Arial" w:eastAsia="Arial" w:hAnsi="Arial" w:cs="Arial"/>
                <w:color w:val="FFFFFF"/>
                <w:sz w:val="20"/>
                <w:szCs w:val="20"/>
              </w:rPr>
            </w:pPr>
            <w:r>
              <w:rPr>
                <w:rFonts w:ascii="Arial" w:eastAsia="Arial" w:hAnsi="Arial" w:cs="Arial"/>
                <w:color w:val="FFFFFF"/>
                <w:sz w:val="20"/>
                <w:szCs w:val="20"/>
              </w:rPr>
              <w:t>Descripción</w:t>
            </w:r>
          </w:p>
        </w:tc>
      </w:tr>
      <w:tr w:rsidR="003B65F6" w14:paraId="6E3758CB" w14:textId="77777777">
        <w:trPr>
          <w:trHeight w:val="408"/>
        </w:trPr>
        <w:tc>
          <w:tcPr>
            <w:tcW w:w="4650" w:type="dxa"/>
          </w:tcPr>
          <w:p w14:paraId="6E3758C9" w14:textId="77777777" w:rsidR="003B65F6" w:rsidRDefault="00000000">
            <w:pPr>
              <w:pBdr>
                <w:top w:val="nil"/>
                <w:left w:val="nil"/>
                <w:bottom w:val="nil"/>
                <w:right w:val="nil"/>
                <w:between w:val="nil"/>
              </w:pBdr>
              <w:spacing w:after="160"/>
              <w:ind w:right="82"/>
              <w:rPr>
                <w:rFonts w:ascii="Arial" w:eastAsia="Arial" w:hAnsi="Arial" w:cs="Arial"/>
                <w:color w:val="000000"/>
                <w:sz w:val="20"/>
                <w:szCs w:val="20"/>
              </w:rPr>
            </w:pPr>
            <w:r>
              <w:rPr>
                <w:rFonts w:ascii="Arial" w:eastAsia="Arial" w:hAnsi="Arial" w:cs="Arial"/>
                <w:color w:val="000000"/>
                <w:sz w:val="20"/>
                <w:szCs w:val="20"/>
              </w:rPr>
              <w:t xml:space="preserve">Rechazar </w:t>
            </w:r>
          </w:p>
        </w:tc>
        <w:tc>
          <w:tcPr>
            <w:tcW w:w="4830" w:type="dxa"/>
          </w:tcPr>
          <w:p w14:paraId="6E3758CA" w14:textId="77777777" w:rsidR="003B65F6" w:rsidRDefault="00000000">
            <w:pPr>
              <w:pBdr>
                <w:top w:val="nil"/>
                <w:left w:val="nil"/>
                <w:bottom w:val="nil"/>
                <w:right w:val="nil"/>
                <w:between w:val="nil"/>
              </w:pBdr>
              <w:spacing w:after="160"/>
              <w:ind w:right="82"/>
              <w:rPr>
                <w:rFonts w:ascii="Arial" w:eastAsia="Arial" w:hAnsi="Arial" w:cs="Arial"/>
                <w:color w:val="000000"/>
                <w:sz w:val="20"/>
                <w:szCs w:val="20"/>
              </w:rPr>
            </w:pPr>
            <w:bookmarkStart w:id="5" w:name="_heading=h.e7uq4zysgoil" w:colFirst="0" w:colLast="0"/>
            <w:bookmarkEnd w:id="5"/>
            <w:r>
              <w:rPr>
                <w:rFonts w:ascii="Arial" w:eastAsia="Arial" w:hAnsi="Arial" w:cs="Arial"/>
                <w:color w:val="000000"/>
                <w:sz w:val="20"/>
                <w:szCs w:val="20"/>
              </w:rPr>
              <w:t xml:space="preserve">Cuando se rechace la PQR debe volver a la bandeja del </w:t>
            </w:r>
            <w:proofErr w:type="spellStart"/>
            <w:r>
              <w:rPr>
                <w:rFonts w:ascii="Arial" w:eastAsia="Arial" w:hAnsi="Arial" w:cs="Arial"/>
                <w:color w:val="000000"/>
                <w:sz w:val="20"/>
                <w:szCs w:val="20"/>
              </w:rPr>
              <w:t>gestionador</w:t>
            </w:r>
            <w:proofErr w:type="spellEnd"/>
            <w:r>
              <w:rPr>
                <w:rFonts w:ascii="Arial" w:eastAsia="Arial" w:hAnsi="Arial" w:cs="Arial"/>
                <w:color w:val="000000"/>
                <w:sz w:val="20"/>
                <w:szCs w:val="20"/>
              </w:rPr>
              <w:t xml:space="preserve"> </w:t>
            </w:r>
          </w:p>
        </w:tc>
      </w:tr>
      <w:tr w:rsidR="003B65F6" w14:paraId="6E3758CE" w14:textId="77777777">
        <w:trPr>
          <w:trHeight w:val="408"/>
        </w:trPr>
        <w:tc>
          <w:tcPr>
            <w:tcW w:w="4650" w:type="dxa"/>
          </w:tcPr>
          <w:p w14:paraId="6E3758CC" w14:textId="77777777" w:rsidR="003B65F6" w:rsidRDefault="00000000">
            <w:pPr>
              <w:pBdr>
                <w:top w:val="nil"/>
                <w:left w:val="nil"/>
                <w:bottom w:val="nil"/>
                <w:right w:val="nil"/>
                <w:between w:val="nil"/>
              </w:pBdr>
              <w:spacing w:after="160"/>
              <w:ind w:right="-376"/>
              <w:rPr>
                <w:rFonts w:ascii="Arial" w:eastAsia="Arial" w:hAnsi="Arial" w:cs="Arial"/>
                <w:color w:val="000000"/>
                <w:sz w:val="20"/>
                <w:szCs w:val="20"/>
              </w:rPr>
            </w:pPr>
            <w:r>
              <w:rPr>
                <w:rFonts w:ascii="Arial" w:eastAsia="Arial" w:hAnsi="Arial" w:cs="Arial"/>
                <w:color w:val="000000"/>
                <w:sz w:val="20"/>
                <w:szCs w:val="20"/>
              </w:rPr>
              <w:t xml:space="preserve">Aprobar </w:t>
            </w:r>
          </w:p>
        </w:tc>
        <w:tc>
          <w:tcPr>
            <w:tcW w:w="4830" w:type="dxa"/>
          </w:tcPr>
          <w:p w14:paraId="6E3758CD" w14:textId="77777777" w:rsidR="003B65F6" w:rsidRDefault="00000000">
            <w:pPr>
              <w:pBdr>
                <w:top w:val="nil"/>
                <w:left w:val="nil"/>
                <w:bottom w:val="nil"/>
                <w:right w:val="nil"/>
                <w:between w:val="nil"/>
              </w:pBdr>
              <w:spacing w:after="160"/>
              <w:ind w:right="-376"/>
              <w:rPr>
                <w:rFonts w:ascii="Arial" w:eastAsia="Arial" w:hAnsi="Arial" w:cs="Arial"/>
                <w:color w:val="000000"/>
                <w:sz w:val="20"/>
                <w:szCs w:val="20"/>
              </w:rPr>
            </w:pPr>
            <w:bookmarkStart w:id="6" w:name="_heading=h.2xs57c4pogx6" w:colFirst="0" w:colLast="0"/>
            <w:bookmarkEnd w:id="6"/>
            <w:proofErr w:type="spellStart"/>
            <w:r>
              <w:rPr>
                <w:rFonts w:ascii="Arial" w:eastAsia="Arial" w:hAnsi="Arial" w:cs="Arial"/>
                <w:color w:val="000000"/>
                <w:sz w:val="20"/>
                <w:szCs w:val="20"/>
              </w:rPr>
              <w:t>Cuandos</w:t>
            </w:r>
            <w:proofErr w:type="spellEnd"/>
            <w:r>
              <w:rPr>
                <w:rFonts w:ascii="Arial" w:eastAsia="Arial" w:hAnsi="Arial" w:cs="Arial"/>
                <w:color w:val="000000"/>
                <w:sz w:val="20"/>
                <w:szCs w:val="20"/>
              </w:rPr>
              <w:t xml:space="preserve"> se apruebe la PQR debe pasar a la bandeja del aprobador </w:t>
            </w:r>
          </w:p>
        </w:tc>
      </w:tr>
      <w:tr w:rsidR="003B65F6" w14:paraId="6E3758D1" w14:textId="77777777">
        <w:trPr>
          <w:trHeight w:val="408"/>
        </w:trPr>
        <w:tc>
          <w:tcPr>
            <w:tcW w:w="4650" w:type="dxa"/>
          </w:tcPr>
          <w:p w14:paraId="6E3758CF" w14:textId="77777777" w:rsidR="003B65F6" w:rsidRDefault="00000000">
            <w:pPr>
              <w:pBdr>
                <w:top w:val="nil"/>
                <w:left w:val="nil"/>
                <w:bottom w:val="nil"/>
                <w:right w:val="nil"/>
                <w:between w:val="nil"/>
              </w:pBdr>
              <w:spacing w:after="160"/>
              <w:ind w:right="-376"/>
              <w:rPr>
                <w:rFonts w:ascii="Arial" w:eastAsia="Arial" w:hAnsi="Arial" w:cs="Arial"/>
                <w:color w:val="000000"/>
                <w:sz w:val="20"/>
                <w:szCs w:val="20"/>
              </w:rPr>
            </w:pPr>
            <w:r>
              <w:rPr>
                <w:rFonts w:ascii="Arial" w:eastAsia="Arial" w:hAnsi="Arial" w:cs="Arial"/>
                <w:color w:val="000000"/>
                <w:sz w:val="20"/>
                <w:szCs w:val="20"/>
              </w:rPr>
              <w:t>Tiempo de revisor</w:t>
            </w:r>
          </w:p>
        </w:tc>
        <w:tc>
          <w:tcPr>
            <w:tcW w:w="4830" w:type="dxa"/>
          </w:tcPr>
          <w:p w14:paraId="6E3758D0" w14:textId="77777777" w:rsidR="003B65F6" w:rsidRDefault="00000000">
            <w:pPr>
              <w:pBdr>
                <w:top w:val="nil"/>
                <w:left w:val="nil"/>
                <w:bottom w:val="nil"/>
                <w:right w:val="nil"/>
                <w:between w:val="nil"/>
              </w:pBdr>
              <w:spacing w:after="160"/>
              <w:ind w:right="-57"/>
              <w:rPr>
                <w:rFonts w:ascii="Arial" w:eastAsia="Arial" w:hAnsi="Arial" w:cs="Arial"/>
                <w:color w:val="000000"/>
                <w:sz w:val="20"/>
                <w:szCs w:val="20"/>
              </w:rPr>
            </w:pPr>
            <w:r>
              <w:rPr>
                <w:rFonts w:ascii="Arial" w:eastAsia="Arial" w:hAnsi="Arial" w:cs="Arial"/>
                <w:color w:val="000000"/>
                <w:sz w:val="20"/>
                <w:szCs w:val="20"/>
              </w:rPr>
              <w:t xml:space="preserve">Únicamente se puede enviar a revisión hasta el octavo día hábil de la gestión </w:t>
            </w:r>
          </w:p>
        </w:tc>
      </w:tr>
    </w:tbl>
    <w:p w14:paraId="6E3758D2" w14:textId="77777777" w:rsidR="003B65F6" w:rsidRDefault="003B65F6">
      <w:pPr>
        <w:pBdr>
          <w:top w:val="nil"/>
          <w:left w:val="nil"/>
          <w:bottom w:val="nil"/>
          <w:right w:val="nil"/>
          <w:between w:val="nil"/>
        </w:pBdr>
        <w:spacing w:line="240" w:lineRule="auto"/>
        <w:ind w:right="-376"/>
        <w:rPr>
          <w:rFonts w:ascii="Arial" w:eastAsia="Arial" w:hAnsi="Arial" w:cs="Arial"/>
          <w:color w:val="365F91"/>
          <w:sz w:val="20"/>
          <w:szCs w:val="20"/>
        </w:rPr>
      </w:pPr>
    </w:p>
    <w:tbl>
      <w:tblPr>
        <w:tblStyle w:val="ac"/>
        <w:tblW w:w="95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0"/>
      </w:tblGrid>
      <w:tr w:rsidR="003B65F6" w14:paraId="6E3758D4" w14:textId="77777777">
        <w:trPr>
          <w:trHeight w:val="642"/>
        </w:trPr>
        <w:tc>
          <w:tcPr>
            <w:tcW w:w="9510" w:type="dxa"/>
            <w:shd w:val="clear" w:color="auto" w:fill="1F3864"/>
          </w:tcPr>
          <w:p w14:paraId="6E3758D3" w14:textId="77777777" w:rsidR="003B65F6" w:rsidRDefault="00000000">
            <w:pPr>
              <w:ind w:right="-376"/>
              <w:jc w:val="center"/>
              <w:rPr>
                <w:rFonts w:ascii="Arial" w:eastAsia="Arial" w:hAnsi="Arial" w:cs="Arial"/>
                <w:b/>
                <w:color w:val="FFFFFF"/>
                <w:sz w:val="20"/>
                <w:szCs w:val="20"/>
              </w:rPr>
            </w:pPr>
            <w:r>
              <w:rPr>
                <w:rFonts w:ascii="Arial" w:eastAsia="Arial" w:hAnsi="Arial" w:cs="Arial"/>
                <w:b/>
                <w:color w:val="FFFFFF"/>
                <w:sz w:val="20"/>
                <w:szCs w:val="20"/>
              </w:rPr>
              <w:t>Criterios de aceptación</w:t>
            </w:r>
          </w:p>
        </w:tc>
      </w:tr>
      <w:tr w:rsidR="003B65F6" w14:paraId="6E3758D9" w14:textId="77777777">
        <w:trPr>
          <w:trHeight w:val="642"/>
        </w:trPr>
        <w:tc>
          <w:tcPr>
            <w:tcW w:w="9510" w:type="dxa"/>
          </w:tcPr>
          <w:p w14:paraId="6E3758D5" w14:textId="77777777" w:rsidR="003B65F6" w:rsidRDefault="00000000">
            <w:pPr>
              <w:numPr>
                <w:ilvl w:val="0"/>
                <w:numId w:val="1"/>
              </w:numPr>
              <w:pBdr>
                <w:top w:val="nil"/>
                <w:left w:val="nil"/>
                <w:bottom w:val="nil"/>
                <w:right w:val="nil"/>
                <w:between w:val="nil"/>
              </w:pBdr>
              <w:spacing w:line="259" w:lineRule="auto"/>
              <w:ind w:right="-376"/>
              <w:rPr>
                <w:rFonts w:ascii="Arial" w:eastAsia="Arial" w:hAnsi="Arial" w:cs="Arial"/>
                <w:b/>
                <w:color w:val="000000"/>
                <w:sz w:val="20"/>
                <w:szCs w:val="20"/>
              </w:rPr>
            </w:pPr>
            <w:r>
              <w:rPr>
                <w:rFonts w:ascii="Arial" w:eastAsia="Arial" w:hAnsi="Arial" w:cs="Arial"/>
                <w:color w:val="000000"/>
                <w:sz w:val="20"/>
                <w:szCs w:val="20"/>
              </w:rPr>
              <w:t>Cambia de estado de manera correcta</w:t>
            </w:r>
          </w:p>
          <w:p w14:paraId="6E3758D6" w14:textId="77777777" w:rsidR="003B65F6" w:rsidRDefault="00000000">
            <w:pPr>
              <w:numPr>
                <w:ilvl w:val="0"/>
                <w:numId w:val="1"/>
              </w:numPr>
              <w:pBdr>
                <w:top w:val="nil"/>
                <w:left w:val="nil"/>
                <w:bottom w:val="nil"/>
                <w:right w:val="nil"/>
                <w:between w:val="nil"/>
              </w:pBdr>
              <w:spacing w:line="259" w:lineRule="auto"/>
              <w:ind w:right="-376"/>
              <w:rPr>
                <w:rFonts w:ascii="Arial" w:eastAsia="Arial" w:hAnsi="Arial" w:cs="Arial"/>
                <w:b/>
                <w:color w:val="000000"/>
                <w:sz w:val="20"/>
                <w:szCs w:val="20"/>
              </w:rPr>
            </w:pPr>
            <w:r>
              <w:rPr>
                <w:rFonts w:ascii="Arial" w:eastAsia="Arial" w:hAnsi="Arial" w:cs="Arial"/>
                <w:color w:val="000000"/>
                <w:sz w:val="20"/>
                <w:szCs w:val="20"/>
              </w:rPr>
              <w:t xml:space="preserve">Devolver el caso al </w:t>
            </w:r>
            <w:proofErr w:type="spellStart"/>
            <w:r>
              <w:rPr>
                <w:rFonts w:ascii="Arial" w:eastAsia="Arial" w:hAnsi="Arial" w:cs="Arial"/>
                <w:color w:val="000000"/>
                <w:sz w:val="20"/>
                <w:szCs w:val="20"/>
              </w:rPr>
              <w:t>gestionador</w:t>
            </w:r>
            <w:proofErr w:type="spellEnd"/>
            <w:r>
              <w:rPr>
                <w:rFonts w:ascii="Arial" w:eastAsia="Arial" w:hAnsi="Arial" w:cs="Arial"/>
                <w:color w:val="000000"/>
                <w:sz w:val="20"/>
                <w:szCs w:val="20"/>
              </w:rPr>
              <w:t xml:space="preserve"> que </w:t>
            </w:r>
            <w:r>
              <w:rPr>
                <w:rFonts w:ascii="Arial" w:eastAsia="Arial" w:hAnsi="Arial" w:cs="Arial"/>
                <w:sz w:val="20"/>
                <w:szCs w:val="20"/>
              </w:rPr>
              <w:t>generó</w:t>
            </w:r>
            <w:r>
              <w:rPr>
                <w:rFonts w:ascii="Arial" w:eastAsia="Arial" w:hAnsi="Arial" w:cs="Arial"/>
                <w:color w:val="000000"/>
                <w:sz w:val="20"/>
                <w:szCs w:val="20"/>
              </w:rPr>
              <w:t xml:space="preserve"> la respuesta</w:t>
            </w:r>
          </w:p>
          <w:p w14:paraId="6E3758D7" w14:textId="77777777" w:rsidR="003B65F6" w:rsidRDefault="00000000">
            <w:pPr>
              <w:numPr>
                <w:ilvl w:val="0"/>
                <w:numId w:val="1"/>
              </w:numPr>
              <w:pBdr>
                <w:top w:val="nil"/>
                <w:left w:val="nil"/>
                <w:bottom w:val="nil"/>
                <w:right w:val="nil"/>
                <w:between w:val="nil"/>
              </w:pBdr>
              <w:spacing w:line="259" w:lineRule="auto"/>
              <w:ind w:right="-376"/>
              <w:rPr>
                <w:rFonts w:ascii="Arial" w:eastAsia="Arial" w:hAnsi="Arial" w:cs="Arial"/>
                <w:b/>
                <w:color w:val="000000"/>
                <w:sz w:val="20"/>
                <w:szCs w:val="20"/>
              </w:rPr>
            </w:pPr>
            <w:r>
              <w:rPr>
                <w:rFonts w:ascii="Arial" w:eastAsia="Arial" w:hAnsi="Arial" w:cs="Arial"/>
                <w:color w:val="000000"/>
                <w:sz w:val="20"/>
                <w:szCs w:val="20"/>
              </w:rPr>
              <w:t>Pasar al aprobador de manera correcta</w:t>
            </w:r>
          </w:p>
          <w:p w14:paraId="6E3758D8" w14:textId="77777777" w:rsidR="003B65F6" w:rsidRDefault="00000000">
            <w:pPr>
              <w:numPr>
                <w:ilvl w:val="0"/>
                <w:numId w:val="1"/>
              </w:numPr>
              <w:pBdr>
                <w:top w:val="nil"/>
                <w:left w:val="nil"/>
                <w:bottom w:val="nil"/>
                <w:right w:val="nil"/>
                <w:between w:val="nil"/>
              </w:pBdr>
              <w:spacing w:after="160" w:line="259" w:lineRule="auto"/>
              <w:ind w:right="-376"/>
              <w:rPr>
                <w:rFonts w:ascii="Arial" w:eastAsia="Arial" w:hAnsi="Arial" w:cs="Arial"/>
                <w:b/>
                <w:color w:val="000000"/>
                <w:sz w:val="20"/>
                <w:szCs w:val="20"/>
              </w:rPr>
            </w:pPr>
            <w:r>
              <w:rPr>
                <w:rFonts w:ascii="Arial" w:eastAsia="Arial" w:hAnsi="Arial" w:cs="Arial"/>
                <w:color w:val="000000"/>
                <w:sz w:val="20"/>
                <w:szCs w:val="20"/>
              </w:rPr>
              <w:t xml:space="preserve">Ver toda la información del caso </w:t>
            </w:r>
          </w:p>
        </w:tc>
      </w:tr>
    </w:tbl>
    <w:p w14:paraId="6E3758DA" w14:textId="77777777" w:rsidR="003B65F6" w:rsidRDefault="003B65F6">
      <w:pPr>
        <w:spacing w:after="0"/>
        <w:ind w:right="-376"/>
        <w:rPr>
          <w:rFonts w:ascii="Arial" w:eastAsia="Arial" w:hAnsi="Arial" w:cs="Arial"/>
          <w:sz w:val="20"/>
          <w:szCs w:val="20"/>
        </w:rPr>
      </w:pPr>
    </w:p>
    <w:p w14:paraId="6E3758DB" w14:textId="77777777" w:rsidR="003B65F6" w:rsidRDefault="003B65F6">
      <w:pPr>
        <w:spacing w:after="0" w:line="240" w:lineRule="auto"/>
        <w:rPr>
          <w:rFonts w:ascii="Arial" w:eastAsia="Arial" w:hAnsi="Arial" w:cs="Arial"/>
          <w:b/>
          <w:color w:val="365F91"/>
          <w:sz w:val="20"/>
          <w:szCs w:val="20"/>
        </w:rPr>
      </w:pPr>
    </w:p>
    <w:p w14:paraId="6E3758DC" w14:textId="77777777" w:rsidR="003B65F6" w:rsidRDefault="00000000">
      <w:pPr>
        <w:spacing w:after="0" w:line="240" w:lineRule="auto"/>
        <w:rPr>
          <w:rFonts w:ascii="Arial" w:eastAsia="Arial" w:hAnsi="Arial" w:cs="Arial"/>
          <w:b/>
          <w:color w:val="365F91"/>
          <w:sz w:val="20"/>
          <w:szCs w:val="20"/>
        </w:rPr>
      </w:pPr>
      <w:r>
        <w:rPr>
          <w:rFonts w:ascii="Arial" w:eastAsia="Arial" w:hAnsi="Arial" w:cs="Arial"/>
          <w:b/>
          <w:color w:val="365F91"/>
          <w:sz w:val="20"/>
          <w:szCs w:val="20"/>
        </w:rPr>
        <w:t>Aprobaciones de los usuarios funcionales</w:t>
      </w:r>
    </w:p>
    <w:p w14:paraId="6E3758DD" w14:textId="77777777" w:rsidR="003B65F6" w:rsidRDefault="003B65F6">
      <w:pPr>
        <w:spacing w:after="0" w:line="240" w:lineRule="auto"/>
        <w:rPr>
          <w:rFonts w:ascii="Arial" w:eastAsia="Arial" w:hAnsi="Arial" w:cs="Arial"/>
          <w:b/>
          <w:sz w:val="20"/>
          <w:szCs w:val="20"/>
        </w:rPr>
      </w:pPr>
    </w:p>
    <w:tbl>
      <w:tblPr>
        <w:tblStyle w:val="ad"/>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719"/>
      </w:tblGrid>
      <w:tr w:rsidR="003B65F6" w14:paraId="6E3758E2" w14:textId="77777777">
        <w:tc>
          <w:tcPr>
            <w:tcW w:w="2256" w:type="dxa"/>
            <w:shd w:val="clear" w:color="auto" w:fill="auto"/>
            <w:tcMar>
              <w:top w:w="100" w:type="dxa"/>
              <w:left w:w="100" w:type="dxa"/>
              <w:bottom w:w="100" w:type="dxa"/>
              <w:right w:w="100" w:type="dxa"/>
            </w:tcMar>
          </w:tcPr>
          <w:p w14:paraId="6E3758DE" w14:textId="77777777" w:rsidR="003B65F6" w:rsidRDefault="00000000">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Nombre de quien aprueba</w:t>
            </w:r>
          </w:p>
        </w:tc>
        <w:tc>
          <w:tcPr>
            <w:tcW w:w="2256" w:type="dxa"/>
            <w:shd w:val="clear" w:color="auto" w:fill="auto"/>
            <w:tcMar>
              <w:top w:w="100" w:type="dxa"/>
              <w:left w:w="100" w:type="dxa"/>
              <w:bottom w:w="100" w:type="dxa"/>
              <w:right w:w="100" w:type="dxa"/>
            </w:tcMar>
          </w:tcPr>
          <w:p w14:paraId="6E3758DF" w14:textId="77777777" w:rsidR="003B65F6" w:rsidRDefault="00000000">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Cargo/Rol de quien aprueba</w:t>
            </w:r>
          </w:p>
        </w:tc>
        <w:tc>
          <w:tcPr>
            <w:tcW w:w="2257" w:type="dxa"/>
            <w:shd w:val="clear" w:color="auto" w:fill="auto"/>
            <w:tcMar>
              <w:top w:w="100" w:type="dxa"/>
              <w:left w:w="100" w:type="dxa"/>
              <w:bottom w:w="100" w:type="dxa"/>
              <w:right w:w="100" w:type="dxa"/>
            </w:tcMar>
          </w:tcPr>
          <w:p w14:paraId="6E3758E0" w14:textId="77777777" w:rsidR="003B65F6" w:rsidRDefault="00000000">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Fecha de aprobación</w:t>
            </w:r>
          </w:p>
        </w:tc>
        <w:tc>
          <w:tcPr>
            <w:tcW w:w="2719" w:type="dxa"/>
            <w:shd w:val="clear" w:color="auto" w:fill="auto"/>
            <w:tcMar>
              <w:top w:w="100" w:type="dxa"/>
              <w:left w:w="100" w:type="dxa"/>
              <w:bottom w:w="100" w:type="dxa"/>
              <w:right w:w="100" w:type="dxa"/>
            </w:tcMar>
          </w:tcPr>
          <w:p w14:paraId="6E3758E1" w14:textId="77777777" w:rsidR="003B65F6" w:rsidRDefault="00000000">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Firma de quien aprueba</w:t>
            </w:r>
          </w:p>
        </w:tc>
      </w:tr>
      <w:tr w:rsidR="003B65F6" w14:paraId="6E3758E7" w14:textId="77777777">
        <w:tc>
          <w:tcPr>
            <w:tcW w:w="2256" w:type="dxa"/>
            <w:shd w:val="clear" w:color="auto" w:fill="auto"/>
            <w:tcMar>
              <w:top w:w="100" w:type="dxa"/>
              <w:left w:w="100" w:type="dxa"/>
              <w:bottom w:w="100" w:type="dxa"/>
              <w:right w:w="100" w:type="dxa"/>
            </w:tcMar>
          </w:tcPr>
          <w:p w14:paraId="6E3758E3"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6" w:type="dxa"/>
            <w:shd w:val="clear" w:color="auto" w:fill="auto"/>
            <w:tcMar>
              <w:top w:w="100" w:type="dxa"/>
              <w:left w:w="100" w:type="dxa"/>
              <w:bottom w:w="100" w:type="dxa"/>
              <w:right w:w="100" w:type="dxa"/>
            </w:tcMar>
          </w:tcPr>
          <w:p w14:paraId="6E3758E4"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7" w:type="dxa"/>
            <w:shd w:val="clear" w:color="auto" w:fill="auto"/>
            <w:tcMar>
              <w:top w:w="100" w:type="dxa"/>
              <w:left w:w="100" w:type="dxa"/>
              <w:bottom w:w="100" w:type="dxa"/>
              <w:right w:w="100" w:type="dxa"/>
            </w:tcMar>
          </w:tcPr>
          <w:p w14:paraId="6E3758E5"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719" w:type="dxa"/>
            <w:shd w:val="clear" w:color="auto" w:fill="auto"/>
            <w:tcMar>
              <w:top w:w="100" w:type="dxa"/>
              <w:left w:w="100" w:type="dxa"/>
              <w:bottom w:w="100" w:type="dxa"/>
              <w:right w:w="100" w:type="dxa"/>
            </w:tcMar>
          </w:tcPr>
          <w:p w14:paraId="6E3758E6" w14:textId="77777777" w:rsidR="003B65F6" w:rsidRDefault="003B65F6">
            <w:pPr>
              <w:widowControl w:val="0"/>
              <w:pBdr>
                <w:top w:val="nil"/>
                <w:left w:val="nil"/>
                <w:bottom w:val="nil"/>
                <w:right w:val="nil"/>
                <w:between w:val="nil"/>
              </w:pBdr>
              <w:rPr>
                <w:rFonts w:ascii="Arial" w:eastAsia="Arial" w:hAnsi="Arial" w:cs="Arial"/>
                <w:b/>
                <w:sz w:val="20"/>
                <w:szCs w:val="20"/>
              </w:rPr>
            </w:pPr>
          </w:p>
        </w:tc>
      </w:tr>
      <w:tr w:rsidR="003B65F6" w14:paraId="6E3758EC" w14:textId="77777777">
        <w:tc>
          <w:tcPr>
            <w:tcW w:w="2256" w:type="dxa"/>
            <w:shd w:val="clear" w:color="auto" w:fill="auto"/>
            <w:tcMar>
              <w:top w:w="100" w:type="dxa"/>
              <w:left w:w="100" w:type="dxa"/>
              <w:bottom w:w="100" w:type="dxa"/>
              <w:right w:w="100" w:type="dxa"/>
            </w:tcMar>
          </w:tcPr>
          <w:p w14:paraId="6E3758E8"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6" w:type="dxa"/>
            <w:shd w:val="clear" w:color="auto" w:fill="auto"/>
            <w:tcMar>
              <w:top w:w="100" w:type="dxa"/>
              <w:left w:w="100" w:type="dxa"/>
              <w:bottom w:w="100" w:type="dxa"/>
              <w:right w:w="100" w:type="dxa"/>
            </w:tcMar>
          </w:tcPr>
          <w:p w14:paraId="6E3758E9"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7" w:type="dxa"/>
            <w:shd w:val="clear" w:color="auto" w:fill="auto"/>
            <w:tcMar>
              <w:top w:w="100" w:type="dxa"/>
              <w:left w:w="100" w:type="dxa"/>
              <w:bottom w:w="100" w:type="dxa"/>
              <w:right w:w="100" w:type="dxa"/>
            </w:tcMar>
          </w:tcPr>
          <w:p w14:paraId="6E3758EA"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719" w:type="dxa"/>
            <w:shd w:val="clear" w:color="auto" w:fill="auto"/>
            <w:tcMar>
              <w:top w:w="100" w:type="dxa"/>
              <w:left w:w="100" w:type="dxa"/>
              <w:bottom w:w="100" w:type="dxa"/>
              <w:right w:w="100" w:type="dxa"/>
            </w:tcMar>
          </w:tcPr>
          <w:p w14:paraId="6E3758EB" w14:textId="77777777" w:rsidR="003B65F6" w:rsidRDefault="003B65F6">
            <w:pPr>
              <w:widowControl w:val="0"/>
              <w:pBdr>
                <w:top w:val="nil"/>
                <w:left w:val="nil"/>
                <w:bottom w:val="nil"/>
                <w:right w:val="nil"/>
                <w:between w:val="nil"/>
              </w:pBdr>
              <w:rPr>
                <w:rFonts w:ascii="Arial" w:eastAsia="Arial" w:hAnsi="Arial" w:cs="Arial"/>
                <w:b/>
                <w:sz w:val="20"/>
                <w:szCs w:val="20"/>
              </w:rPr>
            </w:pPr>
          </w:p>
        </w:tc>
      </w:tr>
      <w:tr w:rsidR="003B65F6" w14:paraId="6E3758F1" w14:textId="77777777">
        <w:tc>
          <w:tcPr>
            <w:tcW w:w="2256" w:type="dxa"/>
            <w:shd w:val="clear" w:color="auto" w:fill="auto"/>
            <w:tcMar>
              <w:top w:w="100" w:type="dxa"/>
              <w:left w:w="100" w:type="dxa"/>
              <w:bottom w:w="100" w:type="dxa"/>
              <w:right w:w="100" w:type="dxa"/>
            </w:tcMar>
          </w:tcPr>
          <w:p w14:paraId="6E3758ED"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6" w:type="dxa"/>
            <w:shd w:val="clear" w:color="auto" w:fill="auto"/>
            <w:tcMar>
              <w:top w:w="100" w:type="dxa"/>
              <w:left w:w="100" w:type="dxa"/>
              <w:bottom w:w="100" w:type="dxa"/>
              <w:right w:w="100" w:type="dxa"/>
            </w:tcMar>
          </w:tcPr>
          <w:p w14:paraId="6E3758EE"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257" w:type="dxa"/>
            <w:shd w:val="clear" w:color="auto" w:fill="auto"/>
            <w:tcMar>
              <w:top w:w="100" w:type="dxa"/>
              <w:left w:w="100" w:type="dxa"/>
              <w:bottom w:w="100" w:type="dxa"/>
              <w:right w:w="100" w:type="dxa"/>
            </w:tcMar>
          </w:tcPr>
          <w:p w14:paraId="6E3758EF" w14:textId="77777777" w:rsidR="003B65F6" w:rsidRDefault="003B65F6">
            <w:pPr>
              <w:widowControl w:val="0"/>
              <w:pBdr>
                <w:top w:val="nil"/>
                <w:left w:val="nil"/>
                <w:bottom w:val="nil"/>
                <w:right w:val="nil"/>
                <w:between w:val="nil"/>
              </w:pBdr>
              <w:rPr>
                <w:rFonts w:ascii="Arial" w:eastAsia="Arial" w:hAnsi="Arial" w:cs="Arial"/>
                <w:b/>
                <w:sz w:val="20"/>
                <w:szCs w:val="20"/>
              </w:rPr>
            </w:pPr>
          </w:p>
        </w:tc>
        <w:tc>
          <w:tcPr>
            <w:tcW w:w="2719" w:type="dxa"/>
            <w:shd w:val="clear" w:color="auto" w:fill="auto"/>
            <w:tcMar>
              <w:top w:w="100" w:type="dxa"/>
              <w:left w:w="100" w:type="dxa"/>
              <w:bottom w:w="100" w:type="dxa"/>
              <w:right w:w="100" w:type="dxa"/>
            </w:tcMar>
          </w:tcPr>
          <w:p w14:paraId="6E3758F0" w14:textId="77777777" w:rsidR="003B65F6" w:rsidRDefault="003B65F6">
            <w:pPr>
              <w:widowControl w:val="0"/>
              <w:pBdr>
                <w:top w:val="nil"/>
                <w:left w:val="nil"/>
                <w:bottom w:val="nil"/>
                <w:right w:val="nil"/>
                <w:between w:val="nil"/>
              </w:pBdr>
              <w:rPr>
                <w:rFonts w:ascii="Arial" w:eastAsia="Arial" w:hAnsi="Arial" w:cs="Arial"/>
                <w:b/>
                <w:sz w:val="20"/>
                <w:szCs w:val="20"/>
              </w:rPr>
            </w:pPr>
          </w:p>
        </w:tc>
      </w:tr>
    </w:tbl>
    <w:p w14:paraId="6E3758F2" w14:textId="77777777" w:rsidR="003B65F6" w:rsidRDefault="003B65F6">
      <w:pPr>
        <w:pBdr>
          <w:top w:val="nil"/>
          <w:left w:val="nil"/>
          <w:bottom w:val="nil"/>
          <w:right w:val="nil"/>
          <w:between w:val="nil"/>
        </w:pBdr>
        <w:spacing w:line="240" w:lineRule="auto"/>
        <w:ind w:right="-376"/>
        <w:rPr>
          <w:rFonts w:ascii="Arial" w:eastAsia="Arial" w:hAnsi="Arial" w:cs="Arial"/>
          <w:b/>
          <w:color w:val="365F91"/>
          <w:sz w:val="20"/>
          <w:szCs w:val="20"/>
        </w:rPr>
      </w:pPr>
    </w:p>
    <w:sectPr w:rsidR="003B65F6">
      <w:head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5976" w14:textId="77777777" w:rsidR="00BA44D2" w:rsidRDefault="00BA44D2">
      <w:pPr>
        <w:spacing w:after="0" w:line="240" w:lineRule="auto"/>
      </w:pPr>
      <w:r>
        <w:separator/>
      </w:r>
    </w:p>
  </w:endnote>
  <w:endnote w:type="continuationSeparator" w:id="0">
    <w:p w14:paraId="2CDCB29C" w14:textId="77777777" w:rsidR="00BA44D2" w:rsidRDefault="00BA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5DD23" w14:textId="77777777" w:rsidR="00BA44D2" w:rsidRDefault="00BA44D2">
      <w:pPr>
        <w:spacing w:after="0" w:line="240" w:lineRule="auto"/>
      </w:pPr>
      <w:r>
        <w:separator/>
      </w:r>
    </w:p>
  </w:footnote>
  <w:footnote w:type="continuationSeparator" w:id="0">
    <w:p w14:paraId="12E44C1F" w14:textId="77777777" w:rsidR="00BA44D2" w:rsidRDefault="00BA4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58FB" w14:textId="77777777" w:rsidR="003B65F6" w:rsidRDefault="003B65F6">
    <w:pPr>
      <w:widowControl w:val="0"/>
      <w:pBdr>
        <w:top w:val="nil"/>
        <w:left w:val="nil"/>
        <w:bottom w:val="nil"/>
        <w:right w:val="nil"/>
        <w:between w:val="nil"/>
      </w:pBdr>
      <w:spacing w:after="0" w:line="276" w:lineRule="auto"/>
      <w:rPr>
        <w:sz w:val="20"/>
        <w:szCs w:val="20"/>
      </w:rPr>
    </w:pPr>
  </w:p>
  <w:tbl>
    <w:tblPr>
      <w:tblStyle w:val="ae"/>
      <w:tblW w:w="94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4600"/>
      <w:gridCol w:w="2220"/>
    </w:tblGrid>
    <w:tr w:rsidR="003B65F6" w14:paraId="6E375900" w14:textId="77777777">
      <w:trPr>
        <w:trHeight w:val="450"/>
        <w:jc w:val="center"/>
      </w:trPr>
      <w:tc>
        <w:tcPr>
          <w:tcW w:w="2660" w:type="dxa"/>
          <w:vMerge w:val="restart"/>
        </w:tcPr>
        <w:p w14:paraId="6E3758FC" w14:textId="77777777" w:rsidR="003B65F6" w:rsidRDefault="00000000">
          <w:pPr>
            <w:tabs>
              <w:tab w:val="center" w:pos="4419"/>
              <w:tab w:val="right" w:pos="8838"/>
            </w:tabs>
            <w:rPr>
              <w:rFonts w:ascii="Arial" w:eastAsia="Arial" w:hAnsi="Arial" w:cs="Arial"/>
              <w:color w:val="000000"/>
              <w:sz w:val="16"/>
              <w:szCs w:val="16"/>
            </w:rPr>
          </w:pPr>
          <w:r>
            <w:rPr>
              <w:rFonts w:ascii="Arial" w:eastAsia="Arial" w:hAnsi="Arial" w:cs="Arial"/>
              <w:noProof/>
              <w:sz w:val="16"/>
              <w:szCs w:val="16"/>
            </w:rPr>
            <w:drawing>
              <wp:inline distT="114300" distB="114300" distL="114300" distR="114300" wp14:anchorId="6E37590B" wp14:editId="6E37590C">
                <wp:extent cx="1400175" cy="8286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828675"/>
                        </a:xfrm>
                        <a:prstGeom prst="rect">
                          <a:avLst/>
                        </a:prstGeom>
                        <a:ln/>
                      </pic:spPr>
                    </pic:pic>
                  </a:graphicData>
                </a:graphic>
              </wp:inline>
            </w:drawing>
          </w:r>
        </w:p>
      </w:tc>
      <w:tc>
        <w:tcPr>
          <w:tcW w:w="4600" w:type="dxa"/>
        </w:tcPr>
        <w:p w14:paraId="6E3758FD" w14:textId="77777777" w:rsidR="003B65F6" w:rsidRDefault="00000000">
          <w:pPr>
            <w:pBdr>
              <w:top w:val="nil"/>
              <w:left w:val="nil"/>
              <w:bottom w:val="nil"/>
              <w:right w:val="nil"/>
              <w:between w:val="nil"/>
            </w:pBdr>
            <w:tabs>
              <w:tab w:val="center" w:pos="4419"/>
              <w:tab w:val="right" w:pos="8838"/>
            </w:tabs>
            <w:jc w:val="center"/>
            <w:rPr>
              <w:rFonts w:ascii="Arial" w:eastAsia="Arial" w:hAnsi="Arial" w:cs="Arial"/>
              <w:color w:val="000000"/>
              <w:sz w:val="16"/>
              <w:szCs w:val="16"/>
            </w:rPr>
          </w:pPr>
          <w:r>
            <w:rPr>
              <w:rFonts w:ascii="Arial" w:eastAsia="Arial" w:hAnsi="Arial" w:cs="Arial"/>
              <w:b/>
              <w:color w:val="000000"/>
              <w:sz w:val="16"/>
              <w:szCs w:val="16"/>
            </w:rPr>
            <w:t>Proceso PQR</w:t>
          </w:r>
          <w:r>
            <w:rPr>
              <w:rFonts w:ascii="Arial" w:eastAsia="Arial" w:hAnsi="Arial" w:cs="Arial"/>
              <w:b/>
              <w:sz w:val="16"/>
              <w:szCs w:val="16"/>
            </w:rPr>
            <w:t>D</w:t>
          </w:r>
        </w:p>
      </w:tc>
      <w:tc>
        <w:tcPr>
          <w:tcW w:w="2220" w:type="dxa"/>
        </w:tcPr>
        <w:p w14:paraId="6E3758FE" w14:textId="77777777" w:rsidR="003B65F6" w:rsidRDefault="00000000">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Código del Documento</w:t>
          </w:r>
        </w:p>
        <w:p w14:paraId="6E3758FF" w14:textId="77777777" w:rsidR="003B65F6" w:rsidRDefault="00000000">
          <w:pPr>
            <w:pBdr>
              <w:top w:val="nil"/>
              <w:left w:val="nil"/>
              <w:bottom w:val="nil"/>
              <w:right w:val="nil"/>
              <w:between w:val="nil"/>
            </w:pBdr>
            <w:tabs>
              <w:tab w:val="center" w:pos="4419"/>
              <w:tab w:val="right" w:pos="8838"/>
            </w:tabs>
            <w:rPr>
              <w:rFonts w:ascii="Arial" w:eastAsia="Arial" w:hAnsi="Arial" w:cs="Arial"/>
              <w:color w:val="000000"/>
              <w:sz w:val="16"/>
              <w:szCs w:val="16"/>
            </w:rPr>
          </w:pPr>
          <w:proofErr w:type="spellStart"/>
          <w:r>
            <w:rPr>
              <w:rFonts w:ascii="Arial" w:eastAsia="Arial" w:hAnsi="Arial" w:cs="Arial"/>
              <w:color w:val="000000"/>
              <w:sz w:val="16"/>
              <w:szCs w:val="16"/>
            </w:rPr>
            <w:t>xxx-xx-xx-xx</w:t>
          </w:r>
          <w:proofErr w:type="spellEnd"/>
        </w:p>
      </w:tc>
    </w:tr>
    <w:tr w:rsidR="003B65F6" w14:paraId="6E375904" w14:textId="77777777">
      <w:trPr>
        <w:trHeight w:val="450"/>
        <w:jc w:val="center"/>
      </w:trPr>
      <w:tc>
        <w:tcPr>
          <w:tcW w:w="2660" w:type="dxa"/>
          <w:vMerge/>
        </w:tcPr>
        <w:p w14:paraId="6E375901" w14:textId="77777777" w:rsidR="003B65F6" w:rsidRDefault="003B65F6">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600" w:type="dxa"/>
        </w:tcPr>
        <w:p w14:paraId="6E375902" w14:textId="77777777" w:rsidR="003B65F6"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b/>
              <w:color w:val="000000"/>
              <w:sz w:val="16"/>
              <w:szCs w:val="16"/>
            </w:rPr>
            <w:t>Formato de Requerimientos</w:t>
          </w:r>
        </w:p>
      </w:tc>
      <w:tc>
        <w:tcPr>
          <w:tcW w:w="2220" w:type="dxa"/>
        </w:tcPr>
        <w:p w14:paraId="6E375903" w14:textId="77777777" w:rsidR="003B65F6" w:rsidRDefault="00000000">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Versión No. 001</w:t>
          </w:r>
        </w:p>
      </w:tc>
    </w:tr>
    <w:tr w:rsidR="003B65F6" w14:paraId="6E375908" w14:textId="77777777">
      <w:trPr>
        <w:trHeight w:val="450"/>
        <w:jc w:val="center"/>
      </w:trPr>
      <w:tc>
        <w:tcPr>
          <w:tcW w:w="2660" w:type="dxa"/>
        </w:tcPr>
        <w:p w14:paraId="6E375905" w14:textId="77777777" w:rsidR="003B65F6" w:rsidRDefault="003B65F6">
          <w:pPr>
            <w:pBdr>
              <w:top w:val="nil"/>
              <w:left w:val="nil"/>
              <w:bottom w:val="nil"/>
              <w:right w:val="nil"/>
              <w:between w:val="nil"/>
            </w:pBdr>
            <w:tabs>
              <w:tab w:val="center" w:pos="4419"/>
              <w:tab w:val="right" w:pos="8838"/>
            </w:tabs>
            <w:rPr>
              <w:rFonts w:ascii="Arial" w:eastAsia="Arial" w:hAnsi="Arial" w:cs="Arial"/>
              <w:color w:val="000000"/>
              <w:sz w:val="16"/>
              <w:szCs w:val="16"/>
            </w:rPr>
          </w:pPr>
        </w:p>
      </w:tc>
      <w:tc>
        <w:tcPr>
          <w:tcW w:w="4600" w:type="dxa"/>
        </w:tcPr>
        <w:p w14:paraId="6E375906" w14:textId="77777777" w:rsidR="003B65F6"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16"/>
              <w:szCs w:val="16"/>
            </w:rPr>
          </w:pPr>
          <w:r>
            <w:rPr>
              <w:rFonts w:ascii="Arial" w:eastAsia="Arial" w:hAnsi="Arial" w:cs="Arial"/>
              <w:color w:val="000000"/>
              <w:sz w:val="16"/>
              <w:szCs w:val="16"/>
            </w:rPr>
            <w:t>Código del proyecto</w:t>
          </w:r>
        </w:p>
      </w:tc>
      <w:tc>
        <w:tcPr>
          <w:tcW w:w="2220" w:type="dxa"/>
        </w:tcPr>
        <w:p w14:paraId="6E375907" w14:textId="77777777" w:rsidR="003B65F6" w:rsidRDefault="00000000">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12-04-2023</w:t>
          </w:r>
        </w:p>
      </w:tc>
    </w:tr>
  </w:tbl>
  <w:p w14:paraId="6E375909" w14:textId="77777777" w:rsidR="003B65F6" w:rsidRDefault="003B65F6">
    <w:pPr>
      <w:pBdr>
        <w:top w:val="nil"/>
        <w:left w:val="nil"/>
        <w:bottom w:val="nil"/>
        <w:right w:val="nil"/>
        <w:between w:val="nil"/>
      </w:pBdr>
      <w:tabs>
        <w:tab w:val="center" w:pos="4419"/>
        <w:tab w:val="right" w:pos="8838"/>
      </w:tabs>
      <w:spacing w:after="0" w:line="240" w:lineRule="auto"/>
      <w:rPr>
        <w:color w:val="000000"/>
      </w:rPr>
    </w:pPr>
  </w:p>
  <w:p w14:paraId="6E37590A" w14:textId="77777777" w:rsidR="003B65F6" w:rsidRDefault="003B65F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64D3"/>
    <w:multiLevelType w:val="multilevel"/>
    <w:tmpl w:val="9ECA1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C41149"/>
    <w:multiLevelType w:val="multilevel"/>
    <w:tmpl w:val="926E3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4800A6"/>
    <w:multiLevelType w:val="multilevel"/>
    <w:tmpl w:val="1F348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8430437">
    <w:abstractNumId w:val="2"/>
  </w:num>
  <w:num w:numId="2" w16cid:durableId="1118911955">
    <w:abstractNumId w:val="0"/>
  </w:num>
  <w:num w:numId="3" w16cid:durableId="42900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F6"/>
    <w:rsid w:val="003B65F6"/>
    <w:rsid w:val="006764CC"/>
    <w:rsid w:val="00BA44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E375874"/>
  <w15:docId w15:val="{24E32F06-1650-4D12-9B98-AF5F7779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EF7"/>
    <w:rPr>
      <w:lang w:eastAsia="es-MX"/>
    </w:rPr>
  </w:style>
  <w:style w:type="paragraph" w:styleId="Ttulo1">
    <w:name w:val="heading 1"/>
    <w:basedOn w:val="Normal"/>
    <w:link w:val="Ttulo1Car"/>
    <w:uiPriority w:val="9"/>
    <w:qFormat/>
    <w:rsid w:val="002552E8"/>
    <w:pPr>
      <w:spacing w:before="100" w:beforeAutospacing="1" w:after="100" w:afterAutospacing="1" w:line="240" w:lineRule="auto"/>
      <w:outlineLvl w:val="0"/>
    </w:pPr>
    <w:rPr>
      <w:rFonts w:ascii="Arial" w:eastAsia="Times New Roman" w:hAnsi="Arial" w:cs="Arial"/>
      <w:b/>
      <w:bCs/>
      <w:color w:val="365F91"/>
      <w:kern w:val="36"/>
      <w:sz w:val="32"/>
      <w:szCs w:val="32"/>
      <w:lang w:val="es-MX"/>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Textoennegrita">
    <w:name w:val="Strong"/>
    <w:basedOn w:val="Fuentedeprrafopredeter"/>
    <w:uiPriority w:val="22"/>
    <w:qFormat/>
    <w:rsid w:val="00A33EF7"/>
    <w:rPr>
      <w:b/>
      <w:bCs/>
    </w:rPr>
  </w:style>
  <w:style w:type="paragraph" w:styleId="Encabezado">
    <w:name w:val="header"/>
    <w:basedOn w:val="Normal"/>
    <w:link w:val="EncabezadoCar"/>
    <w:uiPriority w:val="99"/>
    <w:unhideWhenUsed/>
    <w:rsid w:val="005369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936"/>
    <w:rPr>
      <w:rFonts w:ascii="Calibri" w:eastAsia="Calibri" w:hAnsi="Calibri" w:cs="Calibri"/>
      <w:lang w:val="es-ES" w:eastAsia="es-MX"/>
    </w:rPr>
  </w:style>
  <w:style w:type="paragraph" w:styleId="Piedepgina">
    <w:name w:val="footer"/>
    <w:basedOn w:val="Normal"/>
    <w:link w:val="PiedepginaCar"/>
    <w:uiPriority w:val="99"/>
    <w:unhideWhenUsed/>
    <w:rsid w:val="005369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936"/>
    <w:rPr>
      <w:rFonts w:ascii="Calibri" w:eastAsia="Calibri" w:hAnsi="Calibri" w:cs="Calibri"/>
      <w:lang w:val="es-ES" w:eastAsia="es-MX"/>
    </w:rPr>
  </w:style>
  <w:style w:type="character" w:customStyle="1" w:styleId="Ttulo1Car">
    <w:name w:val="Título 1 Car"/>
    <w:basedOn w:val="Fuentedeprrafopredeter"/>
    <w:link w:val="Ttulo1"/>
    <w:uiPriority w:val="99"/>
    <w:rsid w:val="002552E8"/>
    <w:rPr>
      <w:rFonts w:ascii="Arial" w:eastAsia="Times New Roman" w:hAnsi="Arial" w:cs="Arial"/>
      <w:b/>
      <w:bCs/>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basedOn w:val="Normal"/>
    <w:uiPriority w:val="99"/>
    <w:qFormat/>
    <w:rsid w:val="0005045E"/>
    <w:pPr>
      <w:spacing w:after="0" w:line="240" w:lineRule="auto"/>
    </w:pPr>
    <w:rPr>
      <w:rFonts w:ascii="Arial" w:eastAsia="Times New Roman" w:hAnsi="Arial" w:cs="Arial"/>
      <w:sz w:val="24"/>
      <w:szCs w:val="24"/>
      <w:lang w:val="es-MX"/>
    </w:rPr>
  </w:style>
  <w:style w:type="paragraph" w:styleId="NormalWeb">
    <w:name w:val="Normal (Web)"/>
    <w:basedOn w:val="Normal"/>
    <w:uiPriority w:val="99"/>
    <w:unhideWhenUsed/>
    <w:rsid w:val="0005045E"/>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EB6C4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8">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9">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a">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b">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c">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d">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e">
    <w:basedOn w:val="TableNormal0"/>
    <w:pPr>
      <w:spacing w:after="0" w:line="240" w:lineRule="auto"/>
    </w:pPr>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N7CS9V8bbXFT9bfOT2sUsyLJw==">CgMxLjAyDmguMnNkenpqdWp1eWFiMg5oLng1azYwZGthNzM5ZjIOaC5qcmI0MDlzOGExMTEyDmguNDc1ZXZ5cTVzcTRlMg5oLjc2djg3amk1dXJ1MDIOaC5lN3VxNHp5c2dvaWwyDmguMnhzNTdjNHBvZ3g2OAByITFRN3F4VFEzVXZEMGV4bmFnajdPcklaaFhmREF6bFRfUw==</go:docsCustomData>
</go:gDocsCustomXmlDataStorage>
</file>

<file path=customXml/itemProps1.xml><?xml version="1.0" encoding="utf-8"?>
<ds:datastoreItem xmlns:ds="http://schemas.openxmlformats.org/officeDocument/2006/customXml" ds:itemID="{F411C1CE-9B26-4824-9DD7-3E322AA058B8}">
  <ds:schemaRefs>
    <ds:schemaRef ds:uri="http://schemas.microsoft.com/sharepoint/v3/contenttype/forms"/>
  </ds:schemaRefs>
</ds:datastoreItem>
</file>

<file path=customXml/itemProps2.xml><?xml version="1.0" encoding="utf-8"?>
<ds:datastoreItem xmlns:ds="http://schemas.openxmlformats.org/officeDocument/2006/customXml" ds:itemID="{C7056FFA-6D63-4FA6-AD9A-8D99D2696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7384e-fdcf-4df2-8606-78a0b48a8c94"/>
    <ds:schemaRef ds:uri="a9fb4f83-09a5-408b-9547-4d2cdab25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4208</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335 SED</dc:creator>
  <cp:lastModifiedBy>Leon Hernandez Jonnathan</cp:lastModifiedBy>
  <cp:revision>2</cp:revision>
  <dcterms:created xsi:type="dcterms:W3CDTF">2023-04-17T02:27:00Z</dcterms:created>
  <dcterms:modified xsi:type="dcterms:W3CDTF">2023-09-13T17:17:00Z</dcterms:modified>
</cp:coreProperties>
</file>