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video-22--subgraphs-in-langgraph"/>
    <w:p>
      <w:pPr>
        <w:pStyle w:val="Heading1"/>
      </w:pPr>
      <w:r>
        <w:t xml:space="preserve">Video 22 — Subgraphs in LangGraph</w:t>
      </w:r>
    </w:p>
    <w:p>
      <w:pPr>
        <w:pStyle w:val="BlockText"/>
      </w:pPr>
      <w:r>
        <w:rPr>
          <w:b/>
          <w:bCs/>
        </w:rPr>
        <w:t xml:space="preserve">CampusX Agentic AI using LangGraph · Playlist position 22 · Theory-first study notes</w:t>
      </w:r>
      <w:r>
        <w:br/>
      </w:r>
      <w:hyperlink r:id="rId20">
        <w:r>
          <w:rPr>
            <w:rStyle w:val="Hyperlink"/>
          </w:rPr>
          <w:t xml:space="preserve">Watch the lesson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Full playlist</w:t>
        </w:r>
      </w:hyperlink>
    </w:p>
    <w:p>
      <w:pPr>
        <w:pStyle w:val="FirstParagraph"/>
      </w:pPr>
      <w:r>
        <w:rPr>
          <w:b/>
          <w:bCs/>
        </w:rPr>
        <w:t xml:space="preserve">Study scope:</w:t>
      </w:r>
      <w:r>
        <w:t xml:space="preserve"> </w:t>
      </w:r>
      <w:r>
        <w:t xml:space="preserve">Important conceptual material and small teaching examples, not a recreation of the tutorial project. These are original explanatory notes based on the video’s public chapter outline and the linked technical sources—not a transcript.</w:t>
      </w:r>
    </w:p>
    <w:p>
      <w:pPr>
        <w:pStyle w:val="BodyText"/>
      </w:pPr>
      <w:r>
        <w:drawing>
          <wp:inline>
            <wp:extent cx="6248400" cy="2116944"/>
            <wp:effectExtent b="0" l="0" r="0" t="0"/>
            <wp:docPr descr="Conceptual flow for Subgraphs in LangGraph" title="" id="23" name="Picture"/>
            <a:graphic>
              <a:graphicData uri="http://schemas.openxmlformats.org/drawingml/2006/picture">
                <pic:pic>
                  <pic:nvPicPr>
                    <pic:cNvPr descr="images/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1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Explain why a</w:t>
      </w:r>
      <w:r>
        <w:t xml:space="preserve"> </w:t>
      </w:r>
      <w:r>
        <w:rPr>
          <w:b/>
          <w:bCs/>
        </w:rPr>
        <w:t xml:space="preserve">graph can be nested inside another graph</w:t>
      </w:r>
      <w:r>
        <w:t xml:space="preserve">, choose between shared-state and isolated-state integration, and identify how subgraphs improve maintainability, observability and multi-agent design.</w:t>
      </w:r>
    </w:p>
    <w:bookmarkEnd w:id="25"/>
    <w:bookmarkStart w:id="27" w:name="Xfa4df72026c8eb3a5bb5c478d826ffd641bdb77"/>
    <w:p>
      <w:pPr>
        <w:pStyle w:val="Heading2"/>
      </w:pPr>
      <w:r>
        <w:t xml:space="preserve">1. What is a subgraph?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is a smaller LangGraph workflow invoked as part of a larger</w:t>
      </w:r>
      <w:r>
        <w:t xml:space="preserve"> </w:t>
      </w:r>
      <w:r>
        <w:rPr>
          <w:b/>
          <w:bCs/>
        </w:rPr>
        <w:t xml:space="preserve">parent graph</w:t>
      </w:r>
      <w:r>
        <w:t xml:space="preserve">. It can have its own nodes, conditional routing and internal state. The parent sees the subgraph as a reusable unit of work rather than needing to understand its internal steps. Think of a translation workflow: the parent writes an answer; a child graph detects language, translates, and validates the translation.</w:t>
      </w:r>
    </w:p>
    <w:p>
      <w:pPr>
        <w:pStyle w:val="BodyText"/>
      </w:pPr>
      <w:r>
        <w:t xml:space="preserve">Subgraphs are particularly valuable when one enormous graph becomes difficult to test or visualize, or when multiple agents own separate responsibilities such as research, review, calculation and formatting.</w:t>
      </w:r>
    </w:p>
    <w:bookmarkStart w:id="26" w:name="when-to-use-one"/>
    <w:p>
      <w:pPr>
        <w:pStyle w:val="Heading3"/>
      </w:pPr>
      <w:r>
        <w:t xml:space="preserve">When to use one</w:t>
      </w:r>
    </w:p>
    <w:p>
      <w:pPr>
        <w:pStyle w:val="Compact"/>
        <w:numPr>
          <w:ilvl w:val="0"/>
          <w:numId w:val="1001"/>
        </w:numPr>
      </w:pPr>
      <w:r>
        <w:t xml:space="preserve">A step has several internal stages that form a coherent responsibility.</w:t>
      </w:r>
    </w:p>
    <w:p>
      <w:pPr>
        <w:pStyle w:val="Compact"/>
        <w:numPr>
          <w:ilvl w:val="0"/>
          <w:numId w:val="1001"/>
        </w:numPr>
      </w:pPr>
      <w:r>
        <w:t xml:space="preserve">The same multi-step process is reused by multiple parent workflows.</w:t>
      </w:r>
    </w:p>
    <w:p>
      <w:pPr>
        <w:pStyle w:val="Compact"/>
        <w:numPr>
          <w:ilvl w:val="0"/>
          <w:numId w:val="1001"/>
        </w:numPr>
      </w:pPr>
      <w:r>
        <w:t xml:space="preserve">The child requires different tools or state that should not clutter parent state.</w:t>
      </w:r>
    </w:p>
    <w:p>
      <w:pPr>
        <w:pStyle w:val="Compact"/>
        <w:numPr>
          <w:ilvl w:val="0"/>
          <w:numId w:val="1001"/>
        </w:numPr>
      </w:pPr>
      <w:r>
        <w:t xml:space="preserve">You want a sensible unit for monitoring, testing and error handling.</w:t>
      </w:r>
    </w:p>
    <w:p>
      <w:pPr>
        <w:pStyle w:val="FirstParagraph"/>
      </w:pPr>
      <w:r>
        <w:t xml:space="preserve">A subgraph is</w:t>
      </w:r>
      <w:r>
        <w:t xml:space="preserve"> </w:t>
      </w:r>
      <w:r>
        <w:rPr>
          <w:b/>
          <w:bCs/>
        </w:rPr>
        <w:t xml:space="preserve">not automatically a separate process or microservice</w:t>
      </w:r>
      <w:r>
        <w:t xml:space="preserve">. It is an architectural boundary inside graph execution, not a guarantee of independent deployment or security isolation.</w:t>
      </w:r>
    </w:p>
    <w:bookmarkEnd w:id="26"/>
    <w:bookmarkEnd w:id="27"/>
    <w:bookmarkStart w:id="28" w:name="X44847637b880791b59793d29260dca6f0c29b91"/>
    <w:p>
      <w:pPr>
        <w:pStyle w:val="Heading2"/>
      </w:pPr>
      <w:r>
        <w:t xml:space="preserve">2. The two integration patterns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419"/>
        <w:gridCol w:w="2419"/>
        <w:gridCol w:w="2419"/>
        <w:gridCol w:w="2419"/>
      </w:tblGrid>
      <w:tr>
        <w:trPr>
          <w:tblHeader w:val="on"/>
        </w:trP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Pattern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State relationship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How it works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Appropriate use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Add compiled child directly as a node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Parent and child share compatible state keys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Parent calls child as a graph node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Shared data contract, simple composition</w:t>
            </w:r>
          </w:p>
        </w:tc>
      </w:tr>
      <w:tr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Invoke child inside a wrapper node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Parent and child use different state schemas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Wrapper maps parent input to child input, invokes child, maps result back</w:t>
            </w:r>
          </w:p>
        </w:tc>
        <w:tc>
          <w:tcPr>
            <w:tcW w:type="dxa" w:w="2419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Private child state, explicit contract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Shared-state path:</w:t>
      </w:r>
      <w:r>
        <w:t xml:space="preserve"> </w:t>
      </w:r>
      <w:r>
        <w:t xml:space="preserve">both graphs agree on keys such 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translated_text</w:t>
      </w:r>
      <w:r>
        <w:t xml:space="preserve">; the compiled child becomes a node in the parent.</w:t>
      </w:r>
      <w:r>
        <w:t xml:space="preserve"> </w:t>
      </w:r>
      <w:r>
        <w:rPr>
          <w:b/>
          <w:bCs/>
        </w:rPr>
        <w:t xml:space="preserve">Isolated-state path:</w:t>
      </w:r>
      <w:r>
        <w:t xml:space="preserve"> </w:t>
      </w:r>
      <w:r>
        <w:t xml:space="preserve">parent may have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while the child expects</w:t>
      </w:r>
      <w:r>
        <w:t xml:space="preserve"> </w:t>
      </w:r>
      <w:r>
        <w:rPr>
          <w:rStyle w:val="VerbatimChar"/>
        </w:rPr>
        <w:t xml:space="preserve">source_text</w:t>
      </w:r>
      <w:r>
        <w:t xml:space="preserve">; a wrapper translates between schemas. The isolation is about</w:t>
      </w:r>
      <w:r>
        <w:t xml:space="preserve"> </w:t>
      </w:r>
      <w:r>
        <w:rPr>
          <w:b/>
          <w:bCs/>
        </w:rPr>
        <w:t xml:space="preserve">state interface and visibility</w:t>
      </w:r>
      <w:r>
        <w:t xml:space="preserve">, not an automatic access-control or network boundary.</w:t>
      </w:r>
    </w:p>
    <w:bookmarkEnd w:id="28"/>
    <w:bookmarkStart w:id="29" w:name="Xeb6ab6ddd62b13ec98df3b1d97525b0f74e7364"/>
    <w:p>
      <w:pPr>
        <w:pStyle w:val="Heading2"/>
      </w:pPr>
      <w:r>
        <w:t xml:space="preserve">3. Mental model: parent/child contracts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Parent inputs:</w:t>
      </w:r>
      <w:r>
        <w:t xml:space="preserve"> </w:t>
      </w:r>
      <w:r>
        <w:t xml:space="preserve">what information is the child allowed to see?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Child state:</w:t>
      </w:r>
      <w:r>
        <w:t xml:space="preserve"> </w:t>
      </w:r>
      <w:r>
        <w:t xml:space="preserve">which values are needed inside the child only?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Child outputs:</w:t>
      </w:r>
      <w:r>
        <w:t xml:space="preserve"> </w:t>
      </w:r>
      <w:r>
        <w:t xml:space="preserve">what facts, artifacts or decisions must be surfaced back to the parent?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boundary:</w:t>
      </w:r>
      <w:r>
        <w:t xml:space="preserve"> </w:t>
      </w:r>
      <w:r>
        <w:t xml:space="preserve">what happens if the child cannot complete its job?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which state and checkpoints are needed for pause/resume or debugging?</w:t>
      </w:r>
    </w:p>
    <w:p>
      <w:pPr>
        <w:pStyle w:val="FirstParagraph"/>
      </w:pPr>
      <w:r>
        <w:t xml:space="preserve">Define the interface before creating nodes. Leaking the whole parent state into every child increases coupling and can expose information needlessly.</w:t>
      </w:r>
    </w:p>
    <w:bookmarkEnd w:id="29"/>
    <w:bookmarkStart w:id="30" w:name="X7a97875fd1292d11651251e6a9089d9e8090fba"/>
    <w:p>
      <w:pPr>
        <w:pStyle w:val="Heading2"/>
      </w:pPr>
      <w:r>
        <w:t xml:space="preserve">4. Tiny teaching example: child as a reusable unit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typing_extensions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ChildState(TypedDict):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translated_text: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translate(state: ChildState):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with an actual translator/model in a real system.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"translated_text"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f"[translated]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StateGraph(ChildState)</w:t>
      </w:r>
      <w:r>
        <w:br/>
      </w:r>
      <w:r>
        <w:rPr>
          <w:rStyle w:val="NormalTok"/>
        </w:rPr>
        <w:t xml:space="preserve">child.add_node(</w:t>
      </w:r>
      <w:r>
        <w:rPr>
          <w:rStyle w:val="StringTok"/>
        </w:rPr>
        <w:t xml:space="preserve">"translate"</w:t>
      </w:r>
      <w:r>
        <w:rPr>
          <w:rStyle w:val="NormalTok"/>
        </w:rPr>
        <w:t xml:space="preserve">, translate)</w:t>
      </w:r>
      <w:r>
        <w:br/>
      </w:r>
      <w:r>
        <w:rPr>
          <w:rStyle w:val="NormalTok"/>
        </w:rPr>
        <w:t xml:space="preserve">child.add_edge(START, </w:t>
      </w:r>
      <w:r>
        <w:rPr>
          <w:rStyle w:val="StringTok"/>
        </w:rPr>
        <w:t xml:space="preserve">"translate"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child.add_edge(</w:t>
      </w:r>
      <w:r>
        <w:rPr>
          <w:rStyle w:val="StringTok"/>
        </w:rPr>
        <w:t xml:space="preserve">"translate"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child_graph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ParentState(TypedDict):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call_child(state: ParentState):</w:t>
      </w:r>
      <w:r>
        <w:br/>
      </w:r>
      <w:r>
        <w:rPr>
          <w:rStyle w:val="NormalTok"/>
        </w:rPr>
        <w:t xml:space="preserve">    child_result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child_graph.invoke({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"translated_text"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child_result[</w:t>
      </w:r>
      <w:r>
        <w:rPr>
          <w:rStyle w:val="StringTok"/>
        </w:rPr>
        <w:t xml:space="preserve">"translated_text"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StateGraph(ParentState)</w:t>
      </w:r>
      <w:r>
        <w:br/>
      </w:r>
      <w:r>
        <w:rPr>
          <w:rStyle w:val="NormalTok"/>
        </w:rPr>
        <w:t xml:space="preserve">parent.add_node(</w:t>
      </w:r>
      <w:r>
        <w:rPr>
          <w:rStyle w:val="StringTok"/>
        </w:rPr>
        <w:t xml:space="preserve">"translation_subgraph"</w:t>
      </w:r>
      <w:r>
        <w:rPr>
          <w:rStyle w:val="NormalTok"/>
        </w:rPr>
        <w:t xml:space="preserve">, call_child)</w:t>
      </w:r>
      <w:r>
        <w:br/>
      </w:r>
      <w:r>
        <w:rPr>
          <w:rStyle w:val="NormalTok"/>
        </w:rPr>
        <w:t xml:space="preserve">parent.add_edge(START, </w:t>
      </w:r>
      <w:r>
        <w:rPr>
          <w:rStyle w:val="StringTok"/>
        </w:rPr>
        <w:t xml:space="preserve">"translation_subgraph"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parent.add_edge(</w:t>
      </w:r>
      <w:r>
        <w:rPr>
          <w:rStyle w:val="StringTok"/>
        </w:rPr>
        <w:t xml:space="preserve">"translation_subgraph"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Notice the explicit mapping</w:t>
      </w:r>
      <w:r>
        <w:t xml:space="preserve"> </w:t>
      </w:r>
      <w:r>
        <w:rPr>
          <w:rStyle w:val="VerbatimChar"/>
        </w:rPr>
        <w:t xml:space="preserve">query -&gt;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translated_text -&gt; result</w:t>
      </w:r>
      <w:r>
        <w:t xml:space="preserve">. The example demonstrates</w:t>
      </w:r>
      <w:r>
        <w:t xml:space="preserve"> </w:t>
      </w:r>
      <w:r>
        <w:rPr>
          <w:b/>
          <w:bCs/>
        </w:rPr>
        <w:t xml:space="preserve">isolated state contracts</w:t>
      </w:r>
      <w:r>
        <w:t xml:space="preserve"> </w:t>
      </w:r>
      <w:r>
        <w:t xml:space="preserve">without an actual language model, so it can be understood independently.</w:t>
      </w:r>
    </w:p>
    <w:bookmarkEnd w:id="30"/>
    <w:bookmarkStart w:id="31" w:name="Xd6fb3b7fc5ace7b7ea37220fe1a21a50f5db34a"/>
    <w:p>
      <w:pPr>
        <w:pStyle w:val="Heading2"/>
      </w:pPr>
      <w:r>
        <w:t xml:space="preserve">5. What changes in multi-agent systems?</w:t>
      </w:r>
    </w:p>
    <w:p>
      <w:pPr>
        <w:pStyle w:val="FirstParagraph"/>
      </w:pPr>
      <w:r>
        <w:t xml:space="preserve">An agent may itself comprise a graph with reasoning, tools and safeguards. A parent workflow can delegate specific tasks to child agents (e.g., a researcher, analyst and editor) and only receive structured results. This supports</w:t>
      </w:r>
      <w:r>
        <w:t xml:space="preserve"> </w:t>
      </w:r>
      <w:r>
        <w:rPr>
          <w:b/>
          <w:bCs/>
        </w:rPr>
        <w:t xml:space="preserve">separation of concerns</w:t>
      </w:r>
      <w:r>
        <w:t xml:space="preserve"> </w:t>
      </w:r>
      <w:r>
        <w:t xml:space="preserve">and makes failures easier to localize. However, deciding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to call a subgraph remains the parent workflow's responsibility.</w:t>
      </w:r>
    </w:p>
    <w:p>
      <w:pPr>
        <w:pStyle w:val="BodyText"/>
      </w:pPr>
      <w:r>
        <w:t xml:space="preserve">Subgraphs do not magically provide good coordination. You still need conflict-resolution rules if two children update the same state field, clear termination conditions, budgets, and policies around tool access.</w:t>
      </w:r>
    </w:p>
    <w:bookmarkEnd w:id="31"/>
    <w:bookmarkStart w:id="32" w:name="Xac3a2aeccf9d47d7c416490ea728a7a0283f6d7"/>
    <w:p>
      <w:pPr>
        <w:pStyle w:val="Heading2"/>
      </w:pPr>
      <w:r>
        <w:t xml:space="preserve">6. Observability, checkpoints and failure handling</w:t>
      </w:r>
    </w:p>
    <w:p>
      <w:pPr>
        <w:pStyle w:val="Compact"/>
        <w:numPr>
          <w:ilvl w:val="0"/>
          <w:numId w:val="1003"/>
        </w:numPr>
      </w:pPr>
      <w:r>
        <w:t xml:space="preserve">Trace the</w:t>
      </w:r>
      <w:r>
        <w:t xml:space="preserve"> </w:t>
      </w:r>
      <w:r>
        <w:rPr>
          <w:b/>
          <w:bCs/>
        </w:rPr>
        <w:t xml:space="preserve">parent span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child spans</w:t>
      </w:r>
      <w:r>
        <w:t xml:space="preserve"> </w:t>
      </w:r>
      <w:r>
        <w:t xml:space="preserve">so it is clear which internal node produced an incorrect result.</w:t>
      </w:r>
    </w:p>
    <w:p>
      <w:pPr>
        <w:pStyle w:val="Compact"/>
        <w:numPr>
          <w:ilvl w:val="0"/>
          <w:numId w:val="1003"/>
        </w:numPr>
      </w:pPr>
      <w:r>
        <w:t xml:space="preserve">Decide whether the child has a different retry policy from the parent; retries should not duplicate side effects.</w:t>
      </w:r>
    </w:p>
    <w:p>
      <w:pPr>
        <w:pStyle w:val="Compact"/>
        <w:numPr>
          <w:ilvl w:val="0"/>
          <w:numId w:val="1003"/>
        </w:numPr>
      </w:pPr>
      <w:r>
        <w:t xml:space="preserve">Document checkpointing behavior, especially when a subgraph contains interrupts. Parent-graph persistence and child-graph persistence are related but not interchangeable configuration choices.</w:t>
      </w:r>
    </w:p>
    <w:p>
      <w:pPr>
        <w:pStyle w:val="Compact"/>
        <w:numPr>
          <w:ilvl w:val="0"/>
          <w:numId w:val="1003"/>
        </w:numPr>
      </w:pPr>
      <w:r>
        <w:t xml:space="preserve">Prefer small, stable interfaces. A child should return a clean result and a status/error field instead of leaking incidental internal state.</w:t>
      </w:r>
    </w:p>
    <w:bookmarkEnd w:id="32"/>
    <w:bookmarkStart w:id="33" w:name="Xcfb3f4c6b908a804a3bd462a6fdb35317d0cb4a"/>
    <w:p>
      <w:pPr>
        <w:pStyle w:val="Heading2"/>
      </w:pPr>
      <w:r>
        <w:t xml:space="preserve">7. Key comparisons</w:t>
      </w:r>
    </w:p>
    <w:p>
      <w:pPr>
        <w:pStyle w:val="FirstParagraph"/>
      </w:pPr>
      <w:r>
        <w:rPr>
          <w:b/>
          <w:bCs/>
        </w:rPr>
        <w:t xml:space="preserve">Subgraph vs ordinary function:</w:t>
      </w:r>
      <w:r>
        <w:t xml:space="preserve"> </w:t>
      </w:r>
      <w:r>
        <w:t xml:space="preserve">a function is ideal for a tiny deterministic operation; a subgraph is useful when the operation itself needs graph routing, state, observation, or resumability.</w:t>
      </w:r>
      <w:r>
        <w:t xml:space="preserve"> </w:t>
      </w:r>
      <w:r>
        <w:rPr>
          <w:b/>
          <w:bCs/>
        </w:rPr>
        <w:t xml:space="preserve">Subgraph vs tool:</w:t>
      </w:r>
      <w:r>
        <w:t xml:space="preserve"> </w:t>
      </w:r>
      <w:r>
        <w:t xml:space="preserve">a tool is a capability exposed for invocation; a subgraph represents a multi-step workflow, though one can wrap the other.</w:t>
      </w:r>
      <w:r>
        <w:t xml:space="preserve"> </w:t>
      </w:r>
      <w:r>
        <w:rPr>
          <w:b/>
          <w:bCs/>
        </w:rPr>
        <w:t xml:space="preserve">Separate state vs separate security:</w:t>
      </w:r>
      <w:r>
        <w:t xml:space="preserve"> </w:t>
      </w:r>
      <w:r>
        <w:t xml:space="preserve">defining a child state schema does not replace authorization.</w:t>
      </w:r>
    </w:p>
    <w:bookmarkEnd w:id="33"/>
    <w:bookmarkStart w:id="35" w:name="X7ad1b00d63195035107f10fefc0a04a21d2c815"/>
    <w:p>
      <w:pPr>
        <w:pStyle w:val="Heading2"/>
      </w:pPr>
      <w:r>
        <w:t xml:space="preserve">8. Quick revision</w:t>
      </w:r>
    </w:p>
    <w:p>
      <w:pPr>
        <w:pStyle w:val="Compact"/>
        <w:numPr>
          <w:ilvl w:val="0"/>
          <w:numId w:val="1004"/>
        </w:numPr>
      </w:pPr>
      <w:r>
        <w:t xml:space="preserve">Subgraphs help scale</w:t>
      </w:r>
      <w:r>
        <w:t xml:space="preserve"> </w:t>
      </w:r>
      <w:r>
        <w:rPr>
          <w:b/>
          <w:bCs/>
        </w:rPr>
        <w:t xml:space="preserve">system organization</w:t>
      </w:r>
      <w:r>
        <w:t xml:space="preserve">, not necessarily compute throughput.</w:t>
      </w:r>
    </w:p>
    <w:p>
      <w:pPr>
        <w:pStyle w:val="Compact"/>
        <w:numPr>
          <w:ilvl w:val="0"/>
          <w:numId w:val="1004"/>
        </w:numPr>
      </w:pPr>
      <w:r>
        <w:t xml:space="preserve">Use direct composition when schemas share keys; use a wrapper for different schemas.</w:t>
      </w:r>
    </w:p>
    <w:p>
      <w:pPr>
        <w:pStyle w:val="Compact"/>
        <w:numPr>
          <w:ilvl w:val="0"/>
          <w:numId w:val="1004"/>
        </w:numPr>
      </w:pPr>
      <w:r>
        <w:t xml:space="preserve">Minimize parent/child coupling, and plan for errors and observability.</w:t>
      </w:r>
    </w:p>
    <w:p>
      <w:pPr>
        <w:pStyle w:val="Compact"/>
        <w:numPr>
          <w:ilvl w:val="0"/>
          <w:numId w:val="1004"/>
        </w:numPr>
      </w:pPr>
      <w:r>
        <w:t xml:space="preserve">A subgraph is the right abstraction for a reusable, meaningful multi-stage responsibility.</w:t>
      </w:r>
    </w:p>
    <w:bookmarkStart w:id="34" w:name="self-check-questions"/>
    <w:p>
      <w:pPr>
        <w:pStyle w:val="Heading3"/>
      </w:pPr>
      <w:r>
        <w:t xml:space="preserve">Self-check questions</w:t>
      </w:r>
    </w:p>
    <w:p>
      <w:pPr>
        <w:pStyle w:val="Compact"/>
        <w:numPr>
          <w:ilvl w:val="0"/>
          <w:numId w:val="1005"/>
        </w:numPr>
      </w:pPr>
      <w:r>
        <w:t xml:space="preserve">Why might you keep a translation agent's scratchpad outside the parent state?</w:t>
      </w:r>
    </w:p>
    <w:p>
      <w:pPr>
        <w:pStyle w:val="Compact"/>
        <w:numPr>
          <w:ilvl w:val="0"/>
          <w:numId w:val="1005"/>
        </w:numPr>
      </w:pPr>
      <w:r>
        <w:t xml:space="preserve">When is a wrapper node preferable to adding a compiled child directly?</w:t>
      </w:r>
    </w:p>
    <w:p>
      <w:pPr>
        <w:pStyle w:val="Compact"/>
        <w:numPr>
          <w:ilvl w:val="0"/>
          <w:numId w:val="1005"/>
        </w:numPr>
      </w:pPr>
      <w:r>
        <w:t xml:space="preserve">Is a subgraph the same as a remote microservice? Why or why not?</w:t>
      </w:r>
    </w:p>
    <w:p>
      <w:pPr>
        <w:pStyle w:val="Compact"/>
        <w:numPr>
          <w:ilvl w:val="0"/>
          <w:numId w:val="1005"/>
        </w:numPr>
      </w:pPr>
      <w:r>
        <w:t xml:space="preserve">What tracing information helps debug a failure inside a child graph?</w:t>
      </w:r>
    </w:p>
    <w:p>
      <w:pPr>
        <w:pStyle w:val="FirstParagraph"/>
      </w:pPr>
      <w:r>
        <w:rPr>
          <w:b/>
          <w:bCs/>
        </w:rPr>
        <w:t xml:space="preserve">Suggested answers:</w:t>
      </w:r>
      <w:r>
        <w:t xml:space="preserve"> </w:t>
      </w:r>
      <w:r>
        <w:t xml:space="preserve">(1) reduce coupling and irrelevant state; (2) differing state schemas; (3) no, it is a workflow composition boundary; (4) parent/child spans, node inputs and outputs, checkpoint/exception context.</w:t>
      </w:r>
    </w:p>
    <w:bookmarkEnd w:id="34"/>
    <w:bookmarkEnd w:id="35"/>
    <w:bookmarkStart w:id="39" w:name="visual-recap"/>
    <w:p>
      <w:pPr>
        <w:pStyle w:val="Heading2"/>
      </w:pPr>
      <w:r>
        <w:t xml:space="preserve">Visual recap</w:t>
      </w:r>
    </w:p>
    <w:p>
      <w:pPr>
        <w:pStyle w:val="FirstParagraph"/>
      </w:pPr>
      <w:r>
        <w:drawing>
          <wp:inline>
            <wp:extent cx="6248400" cy="1894034"/>
            <wp:effectExtent b="0" l="0" r="0" t="0"/>
            <wp:docPr descr="Key concept map for Subgraphs in LangGraph" title="" id="37" name="Picture"/>
            <a:graphic>
              <a:graphicData uri="http://schemas.openxmlformats.org/drawingml/2006/picture">
                <pic:pic>
                  <pic:nvPicPr>
                    <pic:cNvPr descr="images/concept_ma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89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51" w:name="clickable-video-chapters"/>
    <w:p>
      <w:pPr>
        <w:pStyle w:val="Heading2"/>
      </w:pPr>
      <w:r>
        <w:t xml:space="preserve">Clickable video chapters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00:00:00 — Introduction</w:t>
        </w:r>
      </w:hyperlink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00:01:06 — What are subgraphs?</w:t>
        </w:r>
      </w:hyperlink>
    </w:p>
    <w:p>
      <w:pPr>
        <w:pStyle w:val="Compact"/>
        <w:numPr>
          <w:ilvl w:val="0"/>
          <w:numId w:val="1006"/>
        </w:numPr>
      </w:pPr>
      <w:hyperlink r:id="rId42">
        <w:r>
          <w:rPr>
            <w:rStyle w:val="Hyperlink"/>
          </w:rPr>
          <w:t xml:space="preserve">00:02:19 — Why complex workflows need them</w:t>
        </w:r>
      </w:hyperlink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00:05:57 — Multi-agent architectures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00:07:04 — Modularity, reuse, maintainability</w:t>
        </w:r>
      </w:hyperlink>
    </w:p>
    <w:p>
      <w:pPr>
        <w:pStyle w:val="Compact"/>
        <w:numPr>
          <w:ilvl w:val="0"/>
          <w:numId w:val="1006"/>
        </w:numPr>
      </w:pPr>
      <w:hyperlink r:id="rId45">
        <w:r>
          <w:rPr>
            <w:rStyle w:val="Hyperlink"/>
          </w:rPr>
          <w:t xml:space="preserve">00:08:09 — LangGraph-specific benefits</w:t>
        </w:r>
      </w:hyperlink>
    </w:p>
    <w:p>
      <w:pPr>
        <w:pStyle w:val="Compact"/>
        <w:numPr>
          <w:ilvl w:val="0"/>
          <w:numId w:val="1006"/>
        </w:numPr>
      </w:pPr>
      <w:hyperlink r:id="rId46">
        <w:r>
          <w:rPr>
            <w:rStyle w:val="Hyperlink"/>
          </w:rPr>
          <w:t xml:space="preserve">00:11:08 — Subgraph implementation options</w:t>
        </w:r>
      </w:hyperlink>
    </w:p>
    <w:p>
      <w:pPr>
        <w:pStyle w:val="Compact"/>
        <w:numPr>
          <w:ilvl w:val="0"/>
          <w:numId w:val="1006"/>
        </w:numPr>
      </w:pPr>
      <w:hyperlink r:id="rId47">
        <w:r>
          <w:rPr>
            <w:rStyle w:val="Hyperlink"/>
          </w:rPr>
          <w:t xml:space="preserve">00:13:40 — Translation workflow example</w:t>
        </w:r>
      </w:hyperlink>
    </w:p>
    <w:p>
      <w:pPr>
        <w:pStyle w:val="Compact"/>
        <w:numPr>
          <w:ilvl w:val="0"/>
          <w:numId w:val="1006"/>
        </w:numPr>
      </w:pPr>
      <w:hyperlink r:id="rId48">
        <w:r>
          <w:rPr>
            <w:rStyle w:val="Hyperlink"/>
          </w:rPr>
          <w:t xml:space="preserve">00:19:11 — Isolated vs shared state</w:t>
        </w:r>
      </w:hyperlink>
    </w:p>
    <w:p>
      <w:pPr>
        <w:pStyle w:val="Compact"/>
        <w:numPr>
          <w:ilvl w:val="0"/>
          <w:numId w:val="1006"/>
        </w:numPr>
      </w:pPr>
      <w:hyperlink r:id="rId49">
        <w:r>
          <w:rPr>
            <w:rStyle w:val="Hyperlink"/>
          </w:rPr>
          <w:t xml:space="preserve">00:21:26 — Persistence and observability</w:t>
        </w:r>
      </w:hyperlink>
    </w:p>
    <w:p>
      <w:pPr>
        <w:pStyle w:val="Compact"/>
        <w:numPr>
          <w:ilvl w:val="0"/>
          <w:numId w:val="1006"/>
        </w:numPr>
      </w:pPr>
      <w:hyperlink r:id="rId50">
        <w:r>
          <w:rPr>
            <w:rStyle w:val="Hyperlink"/>
          </w:rPr>
          <w:t xml:space="preserve">00:22:36 — Wrap-up</w:t>
        </w:r>
      </w:hyperlink>
    </w:p>
    <w:bookmarkEnd w:id="51"/>
    <w:bookmarkStart w:id="54" w:name="references-and-further-reading"/>
    <w:p>
      <w:pPr>
        <w:pStyle w:val="Heading2"/>
      </w:pPr>
      <w:r>
        <w:t xml:space="preserve">References and further reading</w:t>
      </w:r>
    </w:p>
    <w:p>
      <w:pPr>
        <w:pStyle w:val="Compact"/>
        <w:numPr>
          <w:ilvl w:val="0"/>
          <w:numId w:val="1007"/>
        </w:numPr>
      </w:pPr>
      <w:hyperlink r:id="rId52">
        <w:r>
          <w:rPr>
            <w:rStyle w:val="Hyperlink"/>
          </w:rPr>
          <w:t xml:space="preserve">CampusX video and chapters</w:t>
        </w:r>
      </w:hyperlink>
    </w:p>
    <w:p>
      <w:pPr>
        <w:pStyle w:val="Compact"/>
        <w:numPr>
          <w:ilvl w:val="0"/>
          <w:numId w:val="1007"/>
        </w:numPr>
      </w:pPr>
      <w:hyperlink r:id="rId53">
        <w:r>
          <w:rPr>
            <w:rStyle w:val="Hyperlink"/>
          </w:rPr>
          <w:t xml:space="preserve">LangGraph subgraphs guide</w:t>
        </w:r>
      </w:hyperlink>
    </w:p>
    <w:p>
      <w:pPr>
        <w:pStyle w:val="FirstParagraph"/>
      </w:pPr>
      <w:r>
        <w:rPr>
          <w:i/>
          <w:iCs/>
        </w:rPr>
        <w:t xml:space="preserve">Prepared October 2026. Figures are original study diagrams, not screenshots or official CampusX illustrations. Some APIs may change; consult the linked official references before production use.</w:t>
      </w:r>
    </w:p>
    <w:bookmarkEnd w:id="54"/>
    <w:bookmarkEnd w:id="55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1195" w:right="1195" w:top="9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study notes  •  white-theme edition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CAMPUSX  /  LANGGRAPH THEORY NOTES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6" w:lineRule="auto"/>
    </w:pPr>
    <w:rPr>
      <w:rFonts w:ascii="Aptos" w:hAnsi="Aptos"/>
      <w:color w:val="283541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40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" w:asciiTheme="majorHAnsi" w:cstheme="majorBidi" w:eastAsiaTheme="majorEastAsia" w:hAnsi="Aptos" w:hAnsiTheme="majorHAnsi"/>
      <w:b/>
      <w:bCs/>
      <w:color w:val="225271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1F4D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952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4B66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6" Type="http://schemas.openxmlformats.org/officeDocument/2006/relationships/image" Target="media/rId36.png"/><Relationship Id="rId22" Type="http://schemas.openxmlformats.org/officeDocument/2006/relationships/image" Target="media/rId22.png"/><Relationship Id="rId53" Type="http://schemas.openxmlformats.org/officeDocument/2006/relationships/hyperlink" Target="https://docs.langchain.com/oss/python/langgraph/use-subgraphs" TargetMode="External"/><Relationship Id="rId52" Type="http://schemas.openxmlformats.org/officeDocument/2006/relationships/hyperlink" Target="https://playlist.tools/playlist/PLKnIA16_RmvYsvB8qkUQuJmJNuiCUJFPL/wcHcocpAoX4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wcHcocpAoX4&amp;list=PLKnIA16_RmvYsvB8qkUQuJmJNuiCUJFPL&amp;index=22" TargetMode="External"/><Relationship Id="rId40" Type="http://schemas.openxmlformats.org/officeDocument/2006/relationships/hyperlink" Target="https://www.youtube.com/watch?v=wcHcocpAoX4&amp;list=PLKnIA16_RmvYsvB8qkUQuJmJNuiCUJFPL&amp;index=22&amp;t=0s" TargetMode="External"/><Relationship Id="rId48" Type="http://schemas.openxmlformats.org/officeDocument/2006/relationships/hyperlink" Target="https://www.youtube.com/watch?v=wcHcocpAoX4&amp;list=PLKnIA16_RmvYsvB8qkUQuJmJNuiCUJFPL&amp;index=22&amp;t=1151s" TargetMode="External"/><Relationship Id="rId49" Type="http://schemas.openxmlformats.org/officeDocument/2006/relationships/hyperlink" Target="https://www.youtube.com/watch?v=wcHcocpAoX4&amp;list=PLKnIA16_RmvYsvB8qkUQuJmJNuiCUJFPL&amp;index=22&amp;t=1286s" TargetMode="External"/><Relationship Id="rId50" Type="http://schemas.openxmlformats.org/officeDocument/2006/relationships/hyperlink" Target="https://www.youtube.com/watch?v=wcHcocpAoX4&amp;list=PLKnIA16_RmvYsvB8qkUQuJmJNuiCUJFPL&amp;index=22&amp;t=1356s" TargetMode="External"/><Relationship Id="rId42" Type="http://schemas.openxmlformats.org/officeDocument/2006/relationships/hyperlink" Target="https://www.youtube.com/watch?v=wcHcocpAoX4&amp;list=PLKnIA16_RmvYsvB8qkUQuJmJNuiCUJFPL&amp;index=22&amp;t=139s" TargetMode="External"/><Relationship Id="rId43" Type="http://schemas.openxmlformats.org/officeDocument/2006/relationships/hyperlink" Target="https://www.youtube.com/watch?v=wcHcocpAoX4&amp;list=PLKnIA16_RmvYsvB8qkUQuJmJNuiCUJFPL&amp;index=22&amp;t=357s" TargetMode="External"/><Relationship Id="rId44" Type="http://schemas.openxmlformats.org/officeDocument/2006/relationships/hyperlink" Target="https://www.youtube.com/watch?v=wcHcocpAoX4&amp;list=PLKnIA16_RmvYsvB8qkUQuJmJNuiCUJFPL&amp;index=22&amp;t=424s" TargetMode="External"/><Relationship Id="rId45" Type="http://schemas.openxmlformats.org/officeDocument/2006/relationships/hyperlink" Target="https://www.youtube.com/watch?v=wcHcocpAoX4&amp;list=PLKnIA16_RmvYsvB8qkUQuJmJNuiCUJFPL&amp;index=22&amp;t=489s" TargetMode="External"/><Relationship Id="rId46" Type="http://schemas.openxmlformats.org/officeDocument/2006/relationships/hyperlink" Target="https://www.youtube.com/watch?v=wcHcocpAoX4&amp;list=PLKnIA16_RmvYsvB8qkUQuJmJNuiCUJFPL&amp;index=22&amp;t=668s" TargetMode="External"/><Relationship Id="rId41" Type="http://schemas.openxmlformats.org/officeDocument/2006/relationships/hyperlink" Target="https://www.youtube.com/watch?v=wcHcocpAoX4&amp;list=PLKnIA16_RmvYsvB8qkUQuJmJNuiCUJFPL&amp;index=22&amp;t=66s" TargetMode="External"/><Relationship Id="rId47" Type="http://schemas.openxmlformats.org/officeDocument/2006/relationships/hyperlink" Target="https://www.youtube.com/watch?v=wcHcocpAoX4&amp;list=PLKnIA16_RmvYsvB8qkUQuJmJNuiCUJFPL&amp;index=22&amp;t=820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docs.langchain.com/oss/python/langgraph/use-subgraphs" TargetMode="External"/><Relationship Id="rId52" Type="http://schemas.openxmlformats.org/officeDocument/2006/relationships/hyperlink" Target="https://playlist.tools/playlist/PLKnIA16_RmvYsvB8qkUQuJmJNuiCUJFPL/wcHcocpAoX4" TargetMode="External"/><Relationship Id="rId21" Type="http://schemas.openxmlformats.org/officeDocument/2006/relationships/hyperlink" Target="https://www.youtube.com/playlist?list=PLKnIA16_RmvYsvB8qkUQuJmJNuiCUJFPL" TargetMode="External"/><Relationship Id="rId20" Type="http://schemas.openxmlformats.org/officeDocument/2006/relationships/hyperlink" Target="https://www.youtube.com/watch?v=wcHcocpAoX4&amp;list=PLKnIA16_RmvYsvB8qkUQuJmJNuiCUJFPL&amp;index=22" TargetMode="External"/><Relationship Id="rId40" Type="http://schemas.openxmlformats.org/officeDocument/2006/relationships/hyperlink" Target="https://www.youtube.com/watch?v=wcHcocpAoX4&amp;list=PLKnIA16_RmvYsvB8qkUQuJmJNuiCUJFPL&amp;index=22&amp;t=0s" TargetMode="External"/><Relationship Id="rId48" Type="http://schemas.openxmlformats.org/officeDocument/2006/relationships/hyperlink" Target="https://www.youtube.com/watch?v=wcHcocpAoX4&amp;list=PLKnIA16_RmvYsvB8qkUQuJmJNuiCUJFPL&amp;index=22&amp;t=1151s" TargetMode="External"/><Relationship Id="rId49" Type="http://schemas.openxmlformats.org/officeDocument/2006/relationships/hyperlink" Target="https://www.youtube.com/watch?v=wcHcocpAoX4&amp;list=PLKnIA16_RmvYsvB8qkUQuJmJNuiCUJFPL&amp;index=22&amp;t=1286s" TargetMode="External"/><Relationship Id="rId50" Type="http://schemas.openxmlformats.org/officeDocument/2006/relationships/hyperlink" Target="https://www.youtube.com/watch?v=wcHcocpAoX4&amp;list=PLKnIA16_RmvYsvB8qkUQuJmJNuiCUJFPL&amp;index=22&amp;t=1356s" TargetMode="External"/><Relationship Id="rId42" Type="http://schemas.openxmlformats.org/officeDocument/2006/relationships/hyperlink" Target="https://www.youtube.com/watch?v=wcHcocpAoX4&amp;list=PLKnIA16_RmvYsvB8qkUQuJmJNuiCUJFPL&amp;index=22&amp;t=139s" TargetMode="External"/><Relationship Id="rId43" Type="http://schemas.openxmlformats.org/officeDocument/2006/relationships/hyperlink" Target="https://www.youtube.com/watch?v=wcHcocpAoX4&amp;list=PLKnIA16_RmvYsvB8qkUQuJmJNuiCUJFPL&amp;index=22&amp;t=357s" TargetMode="External"/><Relationship Id="rId44" Type="http://schemas.openxmlformats.org/officeDocument/2006/relationships/hyperlink" Target="https://www.youtube.com/watch?v=wcHcocpAoX4&amp;list=PLKnIA16_RmvYsvB8qkUQuJmJNuiCUJFPL&amp;index=22&amp;t=424s" TargetMode="External"/><Relationship Id="rId45" Type="http://schemas.openxmlformats.org/officeDocument/2006/relationships/hyperlink" Target="https://www.youtube.com/watch?v=wcHcocpAoX4&amp;list=PLKnIA16_RmvYsvB8qkUQuJmJNuiCUJFPL&amp;index=22&amp;t=489s" TargetMode="External"/><Relationship Id="rId46" Type="http://schemas.openxmlformats.org/officeDocument/2006/relationships/hyperlink" Target="https://www.youtube.com/watch?v=wcHcocpAoX4&amp;list=PLKnIA16_RmvYsvB8qkUQuJmJNuiCUJFPL&amp;index=22&amp;t=668s" TargetMode="External"/><Relationship Id="rId41" Type="http://schemas.openxmlformats.org/officeDocument/2006/relationships/hyperlink" Target="https://www.youtube.com/watch?v=wcHcocpAoX4&amp;list=PLKnIA16_RmvYsvB8qkUQuJmJNuiCUJFPL&amp;index=22&amp;t=66s" TargetMode="External"/><Relationship Id="rId47" Type="http://schemas.openxmlformats.org/officeDocument/2006/relationships/hyperlink" Target="https://www.youtube.com/watch?v=wcHcocpAoX4&amp;list=PLKnIA16_RmvYsvB8qkUQuJmJNuiCUJFPL&amp;index=22&amp;t=82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2026-10-28T21:47:50Z</dcterms:created>
  <dcterms:modified xsi:type="dcterms:W3CDTF">2026-10-28T21:47:50Z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