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video-25--long-term-memory-in-langgraph"/>
    <w:p>
      <w:pPr>
        <w:pStyle w:val="Heading1"/>
      </w:pPr>
      <w:r>
        <w:t xml:space="preserve">Video 25 — Long-Term Memory in LangGraph</w:t>
      </w:r>
    </w:p>
    <w:p>
      <w:pPr>
        <w:pStyle w:val="BlockText"/>
      </w:pPr>
      <w:r>
        <w:rPr>
          <w:b/>
          <w:bCs/>
        </w:rPr>
        <w:t xml:space="preserve">CampusX Agentic AI using LangGraph · Playlist position 25 · Theory-first study notes</w:t>
      </w:r>
      <w:r>
        <w:br/>
      </w:r>
      <w:hyperlink r:id="rId20">
        <w:r>
          <w:rPr>
            <w:rStyle w:val="Hyperlink"/>
          </w:rPr>
          <w:t xml:space="preserve">Watch the lesson</w:t>
        </w:r>
      </w:hyperlink>
      <w:r>
        <w:t xml:space="preserve"> </w:t>
      </w:r>
      <w:r>
        <w:t xml:space="preserve">·</w:t>
      </w:r>
      <w:r>
        <w:t xml:space="preserve"> </w:t>
      </w:r>
      <w:hyperlink r:id="rId21">
        <w:r>
          <w:rPr>
            <w:rStyle w:val="Hyperlink"/>
          </w:rPr>
          <w:t xml:space="preserve">Full playlist</w:t>
        </w:r>
      </w:hyperlink>
    </w:p>
    <w:p>
      <w:pPr>
        <w:pStyle w:val="FirstParagraph"/>
      </w:pPr>
      <w:r>
        <w:rPr>
          <w:b/>
          <w:bCs/>
        </w:rPr>
        <w:t xml:space="preserve">Study scope:</w:t>
      </w:r>
      <w:r>
        <w:t xml:space="preserve"> </w:t>
      </w:r>
      <w:r>
        <w:t xml:space="preserve">Important conceptual material and small teaching examples, not a recreation of the tutorial project. These are original explanatory notes based on the video’s public chapter outline and the linked technical sources—not a transcript.</w:t>
      </w:r>
    </w:p>
    <w:p>
      <w:pPr>
        <w:pStyle w:val="BodyText"/>
      </w:pPr>
      <w:r>
        <w:drawing>
          <wp:inline>
            <wp:extent cx="6248400" cy="2116944"/>
            <wp:effectExtent b="0" l="0" r="0" t="0"/>
            <wp:docPr descr="Conceptual flow for Long-Term Memory in LangGraph" title="" id="23" name="Picture"/>
            <a:graphic>
              <a:graphicData uri="http://schemas.openxmlformats.org/drawingml/2006/picture">
                <pic:pic>
                  <pic:nvPicPr>
                    <pic:cNvPr descr="images/workflow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21169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5" w:name="learning-objectives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Distinguish</w:t>
      </w:r>
      <w:r>
        <w:t xml:space="preserve"> </w:t>
      </w:r>
      <w:r>
        <w:rPr>
          <w:b/>
          <w:bCs/>
        </w:rPr>
        <w:t xml:space="preserve">long-term memory</w:t>
      </w:r>
      <w:r>
        <w:t xml:space="preserve"> </w:t>
      </w:r>
      <w:r>
        <w:t xml:space="preserve">from per-thread checkpointing, explain LangGraph's</w:t>
      </w:r>
      <w:r>
        <w:t xml:space="preserve"> </w:t>
      </w:r>
      <w:r>
        <w:rPr>
          <w:b/>
          <w:bCs/>
        </w:rPr>
        <w:t xml:space="preserve">store abstraction</w:t>
      </w:r>
      <w:r>
        <w:t xml:space="preserve">, design</w:t>
      </w:r>
      <w:r>
        <w:t xml:space="preserve"> </w:t>
      </w:r>
      <w:r>
        <w:rPr>
          <w:b/>
          <w:bCs/>
        </w:rPr>
        <w:t xml:space="preserve">namespaces and keys</w:t>
      </w:r>
      <w:r>
        <w:t xml:space="preserve"> </w:t>
      </w:r>
      <w:r>
        <w:t xml:space="preserve">for safe retrieval, and reason about when an agent should write, search, update or delete reusable knowledge.</w:t>
      </w:r>
    </w:p>
    <w:bookmarkEnd w:id="25"/>
    <w:bookmarkStart w:id="26" w:name="Xeec168bba5555839409a936ea49c0401f6b516e"/>
    <w:p>
      <w:pPr>
        <w:pStyle w:val="Heading2"/>
      </w:pPr>
      <w:r>
        <w:t xml:space="preserve">1. Defining long-term memory</w:t>
      </w:r>
    </w:p>
    <w:p>
      <w:pPr>
        <w:pStyle w:val="FirstParagraph"/>
      </w:pPr>
      <w:r>
        <w:t xml:space="preserve">Short-term context answers, “What was said in this thread?” Long-term memory answers, “What useful fact, event or reusable instruction should still be available later—even in another thread?” The application extracts and persists selected information separately from the model's short-lived prompt.</w:t>
      </w:r>
    </w:p>
    <w:p>
      <w:pPr>
        <w:pStyle w:val="BodyText"/>
      </w:pPr>
      <w:r>
        <w:t xml:space="preserve">Examples: preferred programming language, repeated formatting constraints, the outcome of a previous deployment, a reusable troubleshooting strategy. Long-term memory should be</w:t>
      </w:r>
      <w:r>
        <w:t xml:space="preserve"> </w:t>
      </w:r>
      <w:r>
        <w:rPr>
          <w:b/>
          <w:bCs/>
        </w:rPr>
        <w:t xml:space="preserve">selective</w:t>
      </w:r>
      <w:r>
        <w:t xml:space="preserve">, not an uncontrolled copy of every chat line.</w:t>
      </w:r>
    </w:p>
    <w:bookmarkEnd w:id="26"/>
    <w:bookmarkStart w:id="27" w:name="X15b2ae38387c472e2e1b5afe41647128712cb72"/>
    <w:p>
      <w:pPr>
        <w:pStyle w:val="Heading2"/>
      </w:pPr>
      <w:r>
        <w:t xml:space="preserve">2. LangGraph stores versus checkpointers</w:t>
      </w:r>
    </w:p>
    <w:tbl>
      <w:tblPr>
        <w:tblStyle w:val="TableGrid"/>
        <w:tblW w:type="auto" w:w="0"/>
        <w:jc w:val="center"/>
        <w:tblLayout w:type="fixed"/>
        <w:tblLook w:firstRow="1" w:lastRow="0" w:firstColumn="0" w:lastColumn="0" w:noHBand="0" w:noVBand="0" w:val="0020"/>
      </w:tblPr>
      <w:tblGrid>
        <w:gridCol w:w="3226"/>
        <w:gridCol w:w="3226"/>
        <w:gridCol w:w="3226"/>
      </w:tblGrid>
      <w:tr>
        <w:trPr>
          <w:tblHeader w:val="on"/>
        </w:trPr>
        <w:tc>
          <w:tcPr>
            <w:tcW w:type="dxa" w:w="3226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 xml:space="preserve">Concern</w:t>
            </w:r>
          </w:p>
        </w:tc>
        <w:tc>
          <w:tcPr>
            <w:tcW w:type="dxa" w:w="3226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 xml:space="preserve">Checkpointer</w:t>
            </w:r>
          </w:p>
        </w:tc>
        <w:tc>
          <w:tcPr>
            <w:tcW w:type="dxa" w:w="3226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 xml:space="preserve">Store</w:t>
            </w:r>
          </w:p>
        </w:tc>
      </w:tr>
      <w:tr>
        <w:tc>
          <w:tcPr>
            <w:tcW w:type="dxa" w:w="3226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 xml:space="preserve">Primary scope</w:t>
            </w:r>
          </w:p>
        </w:tc>
        <w:tc>
          <w:tcPr>
            <w:tcW w:type="dxa" w:w="3226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 xml:space="preserve">One graph execution or conversation thread</w:t>
            </w:r>
          </w:p>
        </w:tc>
        <w:tc>
          <w:tcPr>
            <w:tcW w:type="dxa" w:w="3226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 xml:space="preserve">Across threads, users or workflows as configured</w:t>
            </w:r>
          </w:p>
        </w:tc>
      </w:tr>
      <w:tr>
        <w:tc>
          <w:tcPr>
            <w:tcW w:type="dxa" w:w="3226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 xml:space="preserve">Typical content</w:t>
            </w:r>
          </w:p>
        </w:tc>
        <w:tc>
          <w:tcPr>
            <w:tcW w:type="dxa" w:w="3226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 xml:space="preserve">Messages and intermediate graph state</w:t>
            </w:r>
          </w:p>
        </w:tc>
        <w:tc>
          <w:tcPr>
            <w:tcW w:type="dxa" w:w="3226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 xml:space="preserve">Facts, notes, episodes, procedures</w:t>
            </w:r>
          </w:p>
        </w:tc>
      </w:tr>
      <w:tr>
        <w:tc>
          <w:tcPr>
            <w:tcW w:type="dxa" w:w="3226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 xml:space="preserve">Common lookup</w:t>
            </w:r>
          </w:p>
        </w:tc>
        <w:tc>
          <w:tcPr>
            <w:tcW w:type="dxa" w:w="3226"/>
          </w:tcPr>
          <w:p>
            <w:pPr>
              <w:spacing w:before="0" w:after="0"/>
              <w:jc w:val="left"/>
            </w:pPr>
            <w:r>
              <w:rPr>
                <w:rStyle w:val="VerbatimChar"/>
                <w:sz w:val="16"/>
              </w:rPr>
              <w:t xml:space="preserve">thread_id</w:t>
            </w:r>
          </w:p>
        </w:tc>
        <w:tc>
          <w:tcPr>
            <w:tcW w:type="dxa" w:w="3226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 xml:space="preserve">Namespace + key, and optional semantic search</w:t>
            </w:r>
          </w:p>
        </w:tc>
      </w:tr>
      <w:tr>
        <w:tc>
          <w:tcPr>
            <w:tcW w:type="dxa" w:w="3226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 xml:space="preserve">Lifecycle</w:t>
            </w:r>
          </w:p>
        </w:tc>
        <w:tc>
          <w:tcPr>
            <w:tcW w:type="dxa" w:w="3226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 xml:space="preserve">Snapshots during execution</w:t>
            </w:r>
          </w:p>
        </w:tc>
        <w:tc>
          <w:tcPr>
            <w:tcW w:type="dxa" w:w="3226"/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 xml:space="preserve">Explicitly written, read, updated and removed items</w:t>
            </w:r>
          </w:p>
        </w:tc>
      </w:tr>
    </w:tbl>
    <w:p>
      <w:pPr>
        <w:pStyle w:val="BodyText"/>
      </w:pPr>
      <w:r>
        <w:t xml:space="preserve">In LangGraph, a store exposes operations such as</w:t>
      </w:r>
      <w:r>
        <w:t xml:space="preserve"> </w:t>
      </w:r>
      <w:r>
        <w:rPr>
          <w:rStyle w:val="VerbatimChar"/>
        </w:rPr>
        <w:t xml:space="preserve">put</w:t>
      </w:r>
      <w:r>
        <w:t xml:space="preserve">,</w:t>
      </w:r>
      <w:r>
        <w:t xml:space="preserve"> </w:t>
      </w:r>
      <w:r>
        <w:rPr>
          <w:rStyle w:val="VerbatimChar"/>
        </w:rPr>
        <w:t xml:space="preserve">get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(depending on backend), and a graph can be compiled with a store so nodes can access it. Storage scope comes from</w:t>
      </w:r>
      <w:r>
        <w:t xml:space="preserve"> </w:t>
      </w:r>
      <w:r>
        <w:rPr>
          <w:b/>
          <w:bCs/>
        </w:rPr>
        <w:t xml:space="preserve">your chosen namespace</w:t>
      </w:r>
      <w:r>
        <w:t xml:space="preserve">; it does not enforce identity policy automatically.</w:t>
      </w:r>
    </w:p>
    <w:bookmarkEnd w:id="27"/>
    <w:bookmarkStart w:id="28" w:name="X00fd0e107f5cfe18cc540f83d1f860108d97b63"/>
    <w:p>
      <w:pPr>
        <w:pStyle w:val="Heading2"/>
      </w:pPr>
      <w:r>
        <w:t xml:space="preserve">3. Memory types, with examples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Semantic:</w:t>
      </w:r>
      <w:r>
        <w:t xml:space="preserve"> </w:t>
      </w:r>
      <w:r>
        <w:t xml:space="preserve">stable facts. “Prefers concise Python examples.” Good for personalization if explicitly provided and still relevant.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Episodic:</w:t>
      </w:r>
      <w:r>
        <w:t xml:space="preserve"> </w:t>
      </w:r>
      <w:r>
        <w:t xml:space="preserve">experiences or outcomes. “The last pipeline run failed because the credentials had expired.” Good for troubleshooting and continuity.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Procedural:</w:t>
      </w:r>
      <w:r>
        <w:t xml:space="preserve"> </w:t>
      </w:r>
      <w:r>
        <w:t xml:space="preserve">preferred steps. “When deploying, run tests then request review.” Good for repeatable agent behavior.</w:t>
      </w:r>
    </w:p>
    <w:p>
      <w:pPr>
        <w:pStyle w:val="FirstParagraph"/>
      </w:pPr>
      <w:r>
        <w:t xml:space="preserve">Do not overfit human memory terminology to a database. The</w:t>
      </w:r>
      <w:r>
        <w:t xml:space="preserve"> </w:t>
      </w:r>
      <w:r>
        <w:rPr>
          <w:b/>
          <w:bCs/>
        </w:rPr>
        <w:t xml:space="preserve">design question</w:t>
      </w:r>
      <w:r>
        <w:t xml:space="preserve"> </w:t>
      </w:r>
      <w:r>
        <w:t xml:space="preserve">is what data to keep, at what scope and how to retrieve it safely.</w:t>
      </w:r>
    </w:p>
    <w:bookmarkEnd w:id="28"/>
    <w:bookmarkStart w:id="30" w:name="X66f5895704677f9370d2e3cc94462605f098126"/>
    <w:p>
      <w:pPr>
        <w:pStyle w:val="Heading2"/>
      </w:pPr>
      <w:r>
        <w:t xml:space="preserve">4. Namespace design: who can see this memory?</w:t>
      </w:r>
    </w:p>
    <w:p>
      <w:pPr>
        <w:pStyle w:val="FirstParagraph"/>
      </w:pPr>
      <w:r>
        <w:t xml:space="preserve">A namespace might be a tuple such as</w:t>
      </w:r>
      <w:r>
        <w:t xml:space="preserve"> </w:t>
      </w:r>
      <w:r>
        <w:rPr>
          <w:rStyle w:val="VerbatimChar"/>
        </w:rPr>
        <w:t xml:space="preserve">("users", user_id, "preferences")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("teams", team_id, "deployment_lessons")</w:t>
      </w:r>
      <w:r>
        <w:t xml:space="preserve">. A separate key identifies a specific record. The app must verify that the caller is allowed to access the namespace before search or retrieval; never trust a user-supplied identity string by itself.</w:t>
      </w:r>
    </w:p>
    <w:bookmarkStart w:id="29" w:name="minimal-langgraph-store-example"/>
    <w:p>
      <w:pPr>
        <w:pStyle w:val="Heading3"/>
      </w:pPr>
      <w:r>
        <w:t xml:space="preserve">Minimal LangGraph store example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langgraph.store.memory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InMemoryStore</w:t>
      </w:r>
      <w:r>
        <w:br/>
      </w:r>
      <w:r>
        <w:br/>
      </w:r>
      <w:r>
        <w:rPr>
          <w:rStyle w:val="NormalTok"/>
        </w:rPr>
        <w:t xml:space="preserve">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InMemoryStore()</w:t>
      </w:r>
      <w:r>
        <w:br/>
      </w:r>
      <w:r>
        <w:rPr>
          <w:rStyle w:val="NormalTok"/>
        </w:rPr>
        <w:t xml:space="preserve">namespace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"users"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"user_42"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"preferences"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store.put(namespace, </w:t>
      </w:r>
      <w:r>
        <w:rPr>
          <w:rStyle w:val="StringTok"/>
        </w:rPr>
        <w:t xml:space="preserve">"preferred_language"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"language"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store.get(namespace, </w:t>
      </w:r>
      <w:r>
        <w:rPr>
          <w:rStyle w:val="StringTok"/>
        </w:rPr>
        <w:t xml:space="preserve">"preferred_language"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(item.value)</w:t>
      </w:r>
      <w:r>
        <w:br/>
      </w:r>
      <w:r>
        <w:br/>
      </w:r>
      <w:r>
        <w:rPr>
          <w:rStyle w:val="CommentTok"/>
        </w:rPr>
        <w:t xml:space="preserve"># Reading another namespace requires application authorization.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store.search(namespace):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(item.key, item.value)</w:t>
      </w:r>
    </w:p>
    <w:p>
      <w:pPr>
        <w:pStyle w:val="FirstParagraph"/>
      </w:pPr>
      <w:r>
        <w:t xml:space="preserve">This works as a</w:t>
      </w:r>
      <w:r>
        <w:t xml:space="preserve"> </w:t>
      </w:r>
      <w:r>
        <w:rPr>
          <w:b/>
          <w:bCs/>
        </w:rPr>
        <w:t xml:space="preserve">conceptual synchronous in-memory example</w:t>
      </w:r>
      <w:r>
        <w:t xml:space="preserve">. It does not survive restart. A production store should be persistent, access-controlled and configured for any semantic-search indexing you actually need. Plain key lookup and semantic search are different capabilities.</w:t>
      </w:r>
    </w:p>
    <w:bookmarkEnd w:id="29"/>
    <w:bookmarkEnd w:id="30"/>
    <w:bookmarkStart w:id="31" w:name="X18e70429d1812f72668a356f3dc2c5274cc47c7"/>
    <w:p>
      <w:pPr>
        <w:pStyle w:val="Heading2"/>
      </w:pPr>
      <w:r>
        <w:t xml:space="preserve">5. Memory write path: what deserves storage?</w:t>
      </w:r>
    </w:p>
    <w:p>
      <w:pPr>
        <w:pStyle w:val="FirstParagraph"/>
      </w:pPr>
      <w:r>
        <w:t xml:space="preserve">A good system should first classify candidate information: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Usefulness:</w:t>
      </w:r>
      <w:r>
        <w:t xml:space="preserve"> </w:t>
      </w:r>
      <w:r>
        <w:t xml:space="preserve">will it matter again?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Reliability:</w:t>
      </w:r>
      <w:r>
        <w:t xml:space="preserve"> </w:t>
      </w:r>
      <w:r>
        <w:t xml:space="preserve">was it explicitly stated, independently verified, or merely guessed by the model?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Sensitivity:</w:t>
      </w:r>
      <w:r>
        <w:t xml:space="preserve"> </w:t>
      </w:r>
      <w:r>
        <w:t xml:space="preserve">is it necessary and appropriate to store? Does user consent or policy allow it?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Scope and duration:</w:t>
      </w:r>
      <w:r>
        <w:t xml:space="preserve"> </w:t>
      </w:r>
      <w:r>
        <w:t xml:space="preserve">one thread, one user, shared team, or temporary task?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Conflict check:</w:t>
      </w:r>
      <w:r>
        <w:t xml:space="preserve"> </w:t>
      </w:r>
      <w:r>
        <w:t xml:space="preserve">does an existing memory contradict the candidate?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Update operation:</w:t>
      </w:r>
      <w:r>
        <w:t xml:space="preserve"> </w:t>
      </w:r>
      <w:r>
        <w:t xml:space="preserve">create a new record, correct an old one, or discard the candidate.</w:t>
      </w:r>
    </w:p>
    <w:p>
      <w:pPr>
        <w:pStyle w:val="FirstParagraph"/>
      </w:pPr>
      <w:r>
        <w:rPr>
          <w:b/>
          <w:bCs/>
        </w:rPr>
        <w:t xml:space="preserve">Bad pattern:</w:t>
      </w:r>
      <w:r>
        <w:t xml:space="preserve"> </w:t>
      </w:r>
      <w:r>
        <w:t xml:space="preserve">store every inferred preference as permanent fact.</w:t>
      </w:r>
      <w:r>
        <w:t xml:space="preserve"> </w:t>
      </w:r>
      <w:r>
        <w:rPr>
          <w:b/>
          <w:bCs/>
        </w:rPr>
        <w:t xml:space="preserve">Better pattern:</w:t>
      </w:r>
      <w:r>
        <w:t xml:space="preserve"> </w:t>
      </w:r>
      <w:r>
        <w:t xml:space="preserve">persist explicit durable preferences and provide a correction/deletion path.</w:t>
      </w:r>
    </w:p>
    <w:bookmarkEnd w:id="31"/>
    <w:bookmarkStart w:id="32" w:name="Xe1d213645824a07b34d94e261f2afa32f427d36"/>
    <w:p>
      <w:pPr>
        <w:pStyle w:val="Heading2"/>
      </w:pPr>
      <w:r>
        <w:t xml:space="preserve">6. Memory read path: relevant recall</w:t>
      </w:r>
    </w:p>
    <w:p>
      <w:pPr>
        <w:pStyle w:val="FirstParagraph"/>
      </w:pPr>
      <w:r>
        <w:t xml:space="preserve">At the beginning of a new request, the agent determines whether past facts are useful. It then searches within an</w:t>
      </w:r>
      <w:r>
        <w:t xml:space="preserve"> </w:t>
      </w:r>
      <w:r>
        <w:rPr>
          <w:b/>
          <w:bCs/>
        </w:rPr>
        <w:t xml:space="preserve">authorized namespace</w:t>
      </w:r>
      <w:r>
        <w:t xml:space="preserve">, possibly using keywords or vector similarity, retrieves a small number of records, filters them for relevance and freshness, and constructs a concise prompt with the selected facts.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if the user asks about a bug in a Python dependency, recall a saved preference for Python and a recent incident involving that dependency—not unrelated travel plans. This controls token cost and minimizes accidental disclosure.</w:t>
      </w:r>
    </w:p>
    <w:bookmarkEnd w:id="32"/>
    <w:bookmarkStart w:id="33" w:name="Xe7d4bc08be8b0c952cd8fc1c10db7d89799bf51"/>
    <w:p>
      <w:pPr>
        <w:pStyle w:val="Heading2"/>
      </w:pPr>
      <w:r>
        <w:t xml:space="preserve">7. Semantic indexing and retrieval</w:t>
      </w:r>
    </w:p>
    <w:p>
      <w:pPr>
        <w:pStyle w:val="FirstParagraph"/>
      </w:pPr>
      <w:r>
        <w:t xml:space="preserve">A vector-enabled store may embed the searchable text of memory records and retrieve candidates whose meanings are related to the query. Embedding similarity is a</w:t>
      </w:r>
      <w:r>
        <w:t xml:space="preserve"> </w:t>
      </w:r>
      <w:r>
        <w:rPr>
          <w:b/>
          <w:bCs/>
        </w:rPr>
        <w:t xml:space="preserve">candidate ranking signal</w:t>
      </w:r>
      <w:r>
        <w:t xml:space="preserve">, not proof that a memory is true, current or allowed. Metadata filters, exact-key lookups and per-user namespaces often matter just as much as vector similarity.</w:t>
      </w:r>
    </w:p>
    <w:p>
      <w:pPr>
        <w:pStyle w:val="BodyText"/>
      </w:pPr>
      <w:r>
        <w:rPr>
          <w:b/>
          <w:bCs/>
        </w:rPr>
        <w:t xml:space="preserve">Trade-offs:</w:t>
      </w:r>
      <w:r>
        <w:t xml:space="preserve"> </w:t>
      </w:r>
      <w:r>
        <w:t xml:space="preserve">a very small number of detailed records is easy to reason about but may omit nuance; thousands of tiny memories improve granularity but increase duplicate detection, retrieval complexity and maintenance work.</w:t>
      </w:r>
    </w:p>
    <w:bookmarkEnd w:id="33"/>
    <w:bookmarkStart w:id="34" w:name="X8419b14a5e538a617f5bbd0ef54b24283065f20"/>
    <w:p>
      <w:pPr>
        <w:pStyle w:val="Heading2"/>
      </w:pPr>
      <w:r>
        <w:t xml:space="preserve">8. Lifecycle, security and evaluation</w:t>
      </w:r>
    </w:p>
    <w:p>
      <w:pPr>
        <w:pStyle w:val="Compact"/>
        <w:numPr>
          <w:ilvl w:val="0"/>
          <w:numId w:val="1003"/>
        </w:numPr>
      </w:pPr>
      <w:r>
        <w:t xml:space="preserve">Provide mechanisms to</w:t>
      </w:r>
      <w:r>
        <w:t xml:space="preserve"> </w:t>
      </w:r>
      <w:r>
        <w:rPr>
          <w:b/>
          <w:bCs/>
        </w:rPr>
        <w:t xml:space="preserve">inspect, edit, forget and expire</w:t>
      </w:r>
      <w:r>
        <w:t xml:space="preserve"> </w:t>
      </w:r>
      <w:r>
        <w:t xml:space="preserve">saved memories.</w:t>
      </w:r>
    </w:p>
    <w:p>
      <w:pPr>
        <w:pStyle w:val="Compact"/>
        <w:numPr>
          <w:ilvl w:val="0"/>
          <w:numId w:val="1003"/>
        </w:numPr>
      </w:pPr>
      <w:r>
        <w:t xml:space="preserve">Remove secrets, credentials and regulated information from candidate storage unless explicitly supported and authorized.</w:t>
      </w:r>
    </w:p>
    <w:p>
      <w:pPr>
        <w:pStyle w:val="Compact"/>
        <w:numPr>
          <w:ilvl w:val="0"/>
          <w:numId w:val="1003"/>
        </w:numPr>
      </w:pPr>
      <w:r>
        <w:t xml:space="preserve">Test “not found” behavior; an agent should ask or abstain rather than inventing a past preference.</w:t>
      </w:r>
    </w:p>
    <w:p>
      <w:pPr>
        <w:pStyle w:val="Compact"/>
        <w:numPr>
          <w:ilvl w:val="0"/>
          <w:numId w:val="1003"/>
        </w:numPr>
      </w:pPr>
      <w:r>
        <w:t xml:space="preserve">Audit cross-user data isolation and permission boundaries.</w:t>
      </w:r>
    </w:p>
    <w:p>
      <w:pPr>
        <w:pStyle w:val="Compact"/>
        <w:numPr>
          <w:ilvl w:val="0"/>
          <w:numId w:val="1003"/>
        </w:numPr>
      </w:pPr>
      <w:r>
        <w:t xml:space="preserve">Measure memory precision (recalled facts are correct), recall (needed facts are found) and useful personalization (output improves).</w:t>
      </w:r>
    </w:p>
    <w:p>
      <w:pPr>
        <w:pStyle w:val="Compact"/>
        <w:numPr>
          <w:ilvl w:val="0"/>
          <w:numId w:val="1003"/>
        </w:numPr>
      </w:pPr>
      <w:r>
        <w:t xml:space="preserve">Preserve the source/provenance and last-updated timestamp where possible to resolve conflicts.</w:t>
      </w:r>
    </w:p>
    <w:bookmarkEnd w:id="34"/>
    <w:bookmarkStart w:id="36" w:name="Xba6790462ac8cd554b48c08e6ed3c10798b25ec"/>
    <w:p>
      <w:pPr>
        <w:pStyle w:val="Heading2"/>
      </w:pPr>
      <w:r>
        <w:t xml:space="preserve">9. Quick revision</w:t>
      </w:r>
    </w:p>
    <w:p>
      <w:pPr>
        <w:pStyle w:val="FirstParagraph"/>
      </w:pPr>
      <w:r>
        <w:t xml:space="preserve">Checkpointers preserve an execution's</w:t>
      </w:r>
      <w:r>
        <w:t xml:space="preserve"> </w:t>
      </w:r>
      <w:r>
        <w:rPr>
          <w:b/>
          <w:bCs/>
        </w:rPr>
        <w:t xml:space="preserve">state</w:t>
      </w:r>
      <w:r>
        <w:t xml:space="preserve">. Long-term stores preserve selected</w:t>
      </w:r>
      <w:r>
        <w:t xml:space="preserve"> </w:t>
      </w:r>
      <w:r>
        <w:rPr>
          <w:b/>
          <w:bCs/>
        </w:rPr>
        <w:t xml:space="preserve">knowledge</w:t>
      </w:r>
      <w:r>
        <w:t xml:space="preserve">. The system needs well-defined</w:t>
      </w:r>
      <w:r>
        <w:t xml:space="preserve"> </w:t>
      </w:r>
      <w:r>
        <w:rPr>
          <w:b/>
          <w:bCs/>
        </w:rPr>
        <w:t xml:space="preserve">write rules</w:t>
      </w:r>
      <w:r>
        <w:t xml:space="preserve">,</w:t>
      </w:r>
      <w:r>
        <w:t xml:space="preserve"> </w:t>
      </w:r>
      <w:r>
        <w:rPr>
          <w:b/>
          <w:bCs/>
        </w:rPr>
        <w:t xml:space="preserve">read rules</w:t>
      </w:r>
      <w:r>
        <w:t xml:space="preserve">, identity boundaries and lifecycle controls for either mechanism to be trustworthy.</w:t>
      </w:r>
    </w:p>
    <w:bookmarkStart w:id="35" w:name="self-check-questions"/>
    <w:p>
      <w:pPr>
        <w:pStyle w:val="Heading3"/>
      </w:pPr>
      <w:r>
        <w:t xml:space="preserve">Self-check questions</w:t>
      </w:r>
    </w:p>
    <w:p>
      <w:pPr>
        <w:pStyle w:val="Compact"/>
        <w:numPr>
          <w:ilvl w:val="0"/>
          <w:numId w:val="1004"/>
        </w:numPr>
      </w:pPr>
      <w:r>
        <w:t xml:space="preserve">Why isn't a persistent checkpoint automatically a long-term user preference memory?</w:t>
      </w:r>
    </w:p>
    <w:p>
      <w:pPr>
        <w:pStyle w:val="Compact"/>
        <w:numPr>
          <w:ilvl w:val="0"/>
          <w:numId w:val="1004"/>
        </w:numPr>
      </w:pPr>
      <w:r>
        <w:t xml:space="preserve">What is a namespace used for, and why doesn't it replace authorization?</w:t>
      </w:r>
    </w:p>
    <w:p>
      <w:pPr>
        <w:pStyle w:val="Compact"/>
        <w:numPr>
          <w:ilvl w:val="0"/>
          <w:numId w:val="1004"/>
        </w:numPr>
      </w:pPr>
      <w:r>
        <w:t xml:space="preserve">How do exact-key search and semantic search differ?</w:t>
      </w:r>
    </w:p>
    <w:p>
      <w:pPr>
        <w:pStyle w:val="Compact"/>
        <w:numPr>
          <w:ilvl w:val="0"/>
          <w:numId w:val="1004"/>
        </w:numPr>
      </w:pPr>
      <w:r>
        <w:t xml:space="preserve">Should a single one-off request always be stored as a durable preference?</w:t>
      </w:r>
    </w:p>
    <w:p>
      <w:pPr>
        <w:pStyle w:val="FirstParagraph"/>
      </w:pPr>
      <w:r>
        <w:rPr>
          <w:b/>
          <w:bCs/>
        </w:rPr>
        <w:t xml:space="preserve">Suggested answers:</w:t>
      </w:r>
      <w:r>
        <w:t xml:space="preserve"> </w:t>
      </w:r>
      <w:r>
        <w:t xml:space="preserve">(1) checkpoints track one thread and do not imply cross-thread fact extraction; (2) logical grouping but caller permissions are separate; (3) direct identifier lookup versus ranked similarity; (4) no—only when useful, reliable and appropriate.</w:t>
      </w:r>
    </w:p>
    <w:bookmarkEnd w:id="35"/>
    <w:bookmarkEnd w:id="36"/>
    <w:bookmarkStart w:id="40" w:name="visual-recap"/>
    <w:p>
      <w:pPr>
        <w:pStyle w:val="Heading2"/>
      </w:pPr>
      <w:r>
        <w:t xml:space="preserve">Visual recap</w:t>
      </w:r>
    </w:p>
    <w:p>
      <w:pPr>
        <w:pStyle w:val="FirstParagraph"/>
      </w:pPr>
      <w:r>
        <w:drawing>
          <wp:inline>
            <wp:extent cx="6248400" cy="1894034"/>
            <wp:effectExtent b="0" l="0" r="0" t="0"/>
            <wp:docPr descr="Key concept map for Long-Term Memory in LangGraph" title="" id="38" name="Picture"/>
            <a:graphic>
              <a:graphicData uri="http://schemas.openxmlformats.org/drawingml/2006/picture">
                <pic:pic>
                  <pic:nvPicPr>
                    <pic:cNvPr descr="images/concept_map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1894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Start w:id="41" w:name="clickable-video-chapters"/>
    <w:p>
      <w:pPr>
        <w:pStyle w:val="Heading2"/>
      </w:pPr>
      <w:r>
        <w:t xml:space="preserve">Clickable video chapters</w:t>
      </w:r>
    </w:p>
    <w:p>
      <w:pPr>
        <w:pStyle w:val="Compact"/>
        <w:numPr>
          <w:ilvl w:val="0"/>
          <w:numId w:val="1005"/>
        </w:numPr>
      </w:pPr>
      <w:hyperlink r:id="rId20">
        <w:r>
          <w:rPr>
            <w:rStyle w:val="Hyperlink"/>
          </w:rPr>
          <w:t xml:space="preserve">Watch the full video (Long-Term Memory in LangGraph)</w:t>
        </w:r>
      </w:hyperlink>
      <w:r>
        <w:t xml:space="preserve"> </w:t>
      </w:r>
      <w:r>
        <w:t xml:space="preserve">— no independently verified chapter timestamps were available, so none are invented.</w:t>
      </w:r>
    </w:p>
    <w:bookmarkEnd w:id="41"/>
    <w:bookmarkStart w:id="44" w:name="references-and-further-reading"/>
    <w:p>
      <w:pPr>
        <w:pStyle w:val="Heading2"/>
      </w:pPr>
      <w:r>
        <w:t xml:space="preserve">References and further reading</w:t>
      </w:r>
    </w:p>
    <w:p>
      <w:pPr>
        <w:pStyle w:val="Compact"/>
        <w:numPr>
          <w:ilvl w:val="0"/>
          <w:numId w:val="1006"/>
        </w:numPr>
      </w:pPr>
      <w:hyperlink r:id="rId42">
        <w:r>
          <w:rPr>
            <w:rStyle w:val="Hyperlink"/>
          </w:rPr>
          <w:t xml:space="preserve">CampusX video</w:t>
        </w:r>
      </w:hyperlink>
    </w:p>
    <w:p>
      <w:pPr>
        <w:pStyle w:val="Compact"/>
        <w:numPr>
          <w:ilvl w:val="0"/>
          <w:numId w:val="1006"/>
        </w:numPr>
      </w:pPr>
      <w:hyperlink r:id="rId43">
        <w:r>
          <w:rPr>
            <w:rStyle w:val="Hyperlink"/>
          </w:rPr>
          <w:t xml:space="preserve">Long-term memory guide</w:t>
        </w:r>
      </w:hyperlink>
    </w:p>
    <w:p>
      <w:pPr>
        <w:pStyle w:val="FirstParagraph"/>
      </w:pPr>
      <w:r>
        <w:rPr>
          <w:i/>
          <w:iCs/>
        </w:rPr>
        <w:t xml:space="preserve">Prepared October 2026. Figures are original study diagrams, not screenshots or official CampusX illustrations. Some APIs may change; consult the linked official references before production use.</w:t>
      </w:r>
    </w:p>
    <w:bookmarkEnd w:id="44"/>
    <w:bookmarkEnd w:id="45"/>
    <w:sectPr w:rsidR="00FC693F" w:rsidRPr="0006063C" w:rsidSect="00034616">
      <w:headerReference r:id="rId9" w:type="default"/>
      <w:footerReference r:id="rId10" w:type="default"/>
      <w:pgSz w:h="15840" w:w="12240"/>
      <w:pgMar w:bottom="864" w:footer="720" w:gutter="0" w:header="720" w:left="1195" w:right="1195" w:top="979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Independent study notes  •  white-theme edition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CAMPUSX  /  LANGGRAPH THEORY NOTES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266" w:lineRule="auto"/>
    </w:pPr>
    <w:rPr>
      <w:rFonts w:ascii="Aptos" w:hAnsi="Aptos"/>
      <w:color w:val="283541"/>
      <w:sz w:val="19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80"/>
      <w:outlineLvl w:val="0"/>
    </w:pPr>
    <w:rPr>
      <w:rFonts w:ascii="Aptos Display" w:asciiTheme="majorHAnsi" w:cstheme="majorBidi" w:eastAsiaTheme="majorEastAsia" w:hAnsi="Aptos Display" w:hAnsiTheme="majorHAnsi"/>
      <w:b/>
      <w:bCs/>
      <w:color w:val="17405B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180"/>
      <w:outlineLvl w:val="1"/>
    </w:pPr>
    <w:rPr>
      <w:rFonts w:ascii="Aptos" w:asciiTheme="majorHAnsi" w:cstheme="majorBidi" w:eastAsiaTheme="majorEastAsia" w:hAnsi="Aptos" w:hAnsiTheme="majorHAnsi"/>
      <w:b/>
      <w:bCs/>
      <w:color w:val="225271"/>
      <w:sz w:val="25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180"/>
      <w:outlineLvl w:val="2"/>
    </w:pPr>
    <w:rPr>
      <w:rFonts w:ascii="Aptos" w:asciiTheme="majorHAnsi" w:cstheme="majorBidi" w:eastAsiaTheme="majorEastAsia" w:hAnsi="Aptos" w:hAnsiTheme="majorHAnsi"/>
      <w:b/>
      <w:bCs/>
      <w:color w:val="1F4D68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220" w:before="0" w:line="240" w:lineRule="auto"/>
      <w:contextualSpacing/>
    </w:pPr>
    <w:rPr>
      <w:rFonts w:ascii="Aptos Display" w:asciiTheme="majorHAnsi" w:cstheme="majorBidi" w:eastAsiaTheme="majorEastAsia" w:hAnsi="Aptos Display" w:hAnsiTheme="majorHAnsi"/>
      <w:b/>
      <w:color w:val="163952"/>
      <w:spacing w:val="5"/>
      <w:kern w:val="28"/>
      <w:sz w:val="4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00" w:before="0"/>
    </w:pPr>
    <w:rPr>
      <w:rFonts w:ascii="Aptos" w:asciiTheme="majorHAnsi" w:cstheme="majorBidi" w:eastAsiaTheme="majorEastAsia" w:hAnsi="Aptos" w:hAnsiTheme="majorHAnsi"/>
      <w:b w:val="0"/>
      <w:i/>
      <w:iCs/>
      <w:color w:val="4B6674"/>
      <w:spacing w:val="15"/>
      <w:sz w:val="2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60" w:line="264" w:lineRule="auto"/>
      <w:contextualSpacing/>
    </w:pPr>
    <w:rPr>
      <w:sz w:val="20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spacing w:after="60" w:line="264" w:lineRule="auto"/>
      <w:contextualSpacing/>
    </w:pPr>
    <w:rPr>
      <w:sz w:val="20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sz w:val="18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37" Type="http://schemas.openxmlformats.org/officeDocument/2006/relationships/image" Target="media/rId37.png"/><Relationship Id="rId22" Type="http://schemas.openxmlformats.org/officeDocument/2006/relationships/image" Target="media/rId22.png"/><Relationship Id="rId43" Type="http://schemas.openxmlformats.org/officeDocument/2006/relationships/hyperlink" Target="https://docs.langchain.com/oss/python/langgraph/add-memory" TargetMode="External"/><Relationship Id="rId21" Type="http://schemas.openxmlformats.org/officeDocument/2006/relationships/hyperlink" Target="https://www.youtube.com/playlist?list=PLKnIA16_RmvYsvB8qkUQuJmJNuiCUJFPL" TargetMode="External"/><Relationship Id="rId42" Type="http://schemas.openxmlformats.org/officeDocument/2006/relationships/hyperlink" Target="https://www.youtube.com/watch?v=KrXBcokM3Tc" TargetMode="External"/><Relationship Id="rId20" Type="http://schemas.openxmlformats.org/officeDocument/2006/relationships/hyperlink" Target="https://www.youtube.com/watch?v=KrXBcokM3Tc&amp;list=PLKnIA16_RmvYsvB8qkUQuJmJNuiCUJFPL&amp;index=25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https://docs.langchain.com/oss/python/langgraph/add-memory" TargetMode="External"/><Relationship Id="rId21" Type="http://schemas.openxmlformats.org/officeDocument/2006/relationships/hyperlink" Target="https://www.youtube.com/playlist?list=PLKnIA16_RmvYsvB8qkUQuJmJNuiCUJFPL" TargetMode="External"/><Relationship Id="rId42" Type="http://schemas.openxmlformats.org/officeDocument/2006/relationships/hyperlink" Target="https://www.youtube.com/watch?v=KrXBcokM3Tc" TargetMode="External"/><Relationship Id="rId20" Type="http://schemas.openxmlformats.org/officeDocument/2006/relationships/hyperlink" Target="https://www.youtube.com/watch?v=KrXBcokM3Tc&amp;list=PLKnIA16_RmvYsvB8qkUQuJmJNuiCUJFPL&amp;index=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2026-10-28T21:47:56Z</dcterms:created>
  <dcterms:modified xsi:type="dcterms:W3CDTF">2026-10-28T21:47:56Z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