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bf8b0037020d742bf2b2acbbaaa79d4bc10a687"/>
    <w:p>
      <w:pPr>
        <w:pStyle w:val="Heading1"/>
      </w:pPr>
      <w:r>
        <w:t xml:space="preserve">Video 28 — Self-RAG: Reflection and Verification</w:t>
      </w:r>
    </w:p>
    <w:p>
      <w:pPr>
        <w:pStyle w:val="BlockText"/>
      </w:pPr>
      <w:r>
        <w:rPr>
          <w:b/>
          <w:bCs/>
        </w:rPr>
        <w:t xml:space="preserve">CampusX Agentic AI using LangGraph · Playlist position 28 · Theory-first study notes</w:t>
      </w:r>
      <w:r>
        <w:br/>
      </w:r>
      <w:hyperlink r:id="rId20">
        <w:r>
          <w:rPr>
            <w:rStyle w:val="Hyperlink"/>
          </w:rPr>
          <w:t xml:space="preserve">Watch the lesson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Full playlist</w:t>
        </w:r>
      </w:hyperlink>
    </w:p>
    <w:p>
      <w:pPr>
        <w:pStyle w:val="FirstParagraph"/>
      </w:pPr>
      <w:r>
        <w:rPr>
          <w:b/>
          <w:bCs/>
        </w:rPr>
        <w:t xml:space="preserve">Study scope:</w:t>
      </w:r>
      <w:r>
        <w:t xml:space="preserve"> </w:t>
      </w:r>
      <w:r>
        <w:t xml:space="preserve">Important conceptual material and small teaching examples, not a recreation of the tutorial project. These are original explanatory notes based on the video’s public chapter outline and the linked technical sources—not a transcript.</w:t>
      </w:r>
    </w:p>
    <w:p>
      <w:pPr>
        <w:pStyle w:val="BodyText"/>
      </w:pPr>
      <w:r>
        <w:drawing>
          <wp:inline>
            <wp:extent cx="6248400" cy="2116944"/>
            <wp:effectExtent b="0" l="0" r="0" t="0"/>
            <wp:docPr descr="Conceptual flow for Self-RAG: Reflection and Verification" title="" id="23" name="Picture"/>
            <a:graphic>
              <a:graphicData uri="http://schemas.openxmlformats.org/drawingml/2006/picture">
                <pic:pic>
                  <pic:nvPicPr>
                    <pic:cNvPr descr="images/work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116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Explain why Self-RAG adds</w:t>
      </w:r>
      <w:r>
        <w:t xml:space="preserve"> </w:t>
      </w:r>
      <w:r>
        <w:rPr>
          <w:b/>
          <w:bCs/>
        </w:rPr>
        <w:t xml:space="preserve">retrieval decisions, relevance checks, evidence-grounding checks and usefulness evaluation</w:t>
      </w:r>
      <w:r>
        <w:t xml:space="preserve">, and distinguish the original</w:t>
      </w:r>
      <w:r>
        <w:t xml:space="preserve"> </w:t>
      </w:r>
      <w:r>
        <w:rPr>
          <w:b/>
          <w:bCs/>
        </w:rPr>
        <w:t xml:space="preserve">research framework</w:t>
      </w:r>
      <w:r>
        <w:t xml:space="preserve"> </w:t>
      </w:r>
      <w:r>
        <w:t xml:space="preserve">from the more practical</w:t>
      </w:r>
      <w:r>
        <w:t xml:space="preserve"> </w:t>
      </w:r>
      <w:r>
        <w:rPr>
          <w:b/>
          <w:bCs/>
        </w:rPr>
        <w:t xml:space="preserve">LangGraph reflection workflow</w:t>
      </w:r>
      <w:r>
        <w:t xml:space="preserve"> </w:t>
      </w:r>
      <w:r>
        <w:t xml:space="preserve">demonstrated in the lesson.</w:t>
      </w:r>
    </w:p>
    <w:bookmarkEnd w:id="25"/>
    <w:bookmarkStart w:id="26" w:name="X05e4646cf3bc38f62c40bd3af9c42963fd1762f"/>
    <w:p>
      <w:pPr>
        <w:pStyle w:val="Heading2"/>
      </w:pPr>
      <w:r>
        <w:t xml:space="preserve">1. Three weaknesses of ordinary RAG</w:t>
      </w:r>
    </w:p>
    <w:p>
      <w:pPr>
        <w:pStyle w:val="FirstParagraph"/>
      </w:pPr>
      <w:r>
        <w:t xml:space="preserve">Standard RAG often retrieves a fixed number of chunks for every question. This produces three common problems: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Unnecessary retrieval:</w:t>
      </w:r>
      <w:r>
        <w:t xml:space="preserve"> </w:t>
      </w:r>
      <w:r>
        <w:t xml:space="preserve">“What is 2 + 2?” may not need a vector search at 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Blind trust:</w:t>
      </w:r>
      <w:r>
        <w:t xml:space="preserve"> </w:t>
      </w:r>
      <w:r>
        <w:t xml:space="preserve">the returned chunks may be irrelevant, stale or contradictory.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Unverified answers:</w:t>
      </w:r>
      <w:r>
        <w:t xml:space="preserve"> </w:t>
      </w:r>
      <w:r>
        <w:t xml:space="preserve">even with relevant evidence, the generated answer may contain unsupported claims.</w:t>
      </w:r>
    </w:p>
    <w:p>
      <w:pPr>
        <w:pStyle w:val="FirstParagraph"/>
      </w:pPr>
      <w:r>
        <w:t xml:space="preserve">A good advanced-RAG design should decide</w:t>
      </w:r>
      <w:r>
        <w:t xml:space="preserve"> </w:t>
      </w:r>
      <w:r>
        <w:rPr>
          <w:b/>
          <w:bCs/>
        </w:rPr>
        <w:t xml:space="preserve">when retrieval is useful</w:t>
      </w:r>
      <w:r>
        <w:t xml:space="preserve">,</w:t>
      </w:r>
      <w:r>
        <w:t xml:space="preserve"> </w:t>
      </w:r>
      <w:r>
        <w:rPr>
          <w:b/>
          <w:bCs/>
        </w:rPr>
        <w:t xml:space="preserve">which evidence is relevant</w:t>
      </w:r>
      <w:r>
        <w:t xml:space="preserve">, and</w:t>
      </w:r>
      <w:r>
        <w:t xml:space="preserve"> </w:t>
      </w:r>
      <w:r>
        <w:rPr>
          <w:b/>
          <w:bCs/>
        </w:rPr>
        <w:t xml:space="preserve">whether the final answer is supported and helpful</w:t>
      </w:r>
      <w:r>
        <w:t xml:space="preserve">.</w:t>
      </w:r>
    </w:p>
    <w:bookmarkEnd w:id="26"/>
    <w:bookmarkStart w:id="27" w:name="X87e6a4366b4c14e05d7b115a315b7775b582bda"/>
    <w:p>
      <w:pPr>
        <w:pStyle w:val="Heading2"/>
      </w:pPr>
      <w:r>
        <w:t xml:space="preserve">2. What does “Self-RAG” mean?</w:t>
      </w:r>
    </w:p>
    <w:p>
      <w:pPr>
        <w:pStyle w:val="FirstParagraph"/>
      </w:pPr>
      <w:r>
        <w:t xml:space="preserve">The research paper</w:t>
      </w:r>
      <w:r>
        <w:t xml:space="preserve"> </w:t>
      </w:r>
      <w:r>
        <w:rPr>
          <w:i/>
          <w:iCs/>
        </w:rPr>
        <w:t xml:space="preserve">Self-RAG: Learning to Retrieve, Generate, and Critique through Self-Reflection</w:t>
      </w:r>
      <w:r>
        <w:t xml:space="preserve"> </w:t>
      </w:r>
      <w:r>
        <w:t xml:space="preserve">describes training a model to retrieve adaptively and critique its generation using special</w:t>
      </w:r>
      <w:r>
        <w:t xml:space="preserve"> </w:t>
      </w:r>
      <w:r>
        <w:rPr>
          <w:b/>
          <w:bCs/>
        </w:rPr>
        <w:t xml:space="preserve">reflection tokens</w:t>
      </w:r>
      <w:r>
        <w:t xml:space="preserve">. In LangGraph educational implementations, the same</w:t>
      </w:r>
      <w:r>
        <w:t xml:space="preserve"> </w:t>
      </w:r>
      <w:r>
        <w:rPr>
          <w:i/>
          <w:iCs/>
        </w:rPr>
        <w:t xml:space="preserve">design goals</w:t>
      </w:r>
      <w:r>
        <w:t xml:space="preserve"> </w:t>
      </w:r>
      <w:r>
        <w:t xml:space="preserve">are often represented as separate graph nodes: a retrieval router, document relevance grader, answer generator, grounding checker, usefulness checker and conditional retries.</w:t>
      </w:r>
    </w:p>
    <w:p>
      <w:pPr>
        <w:pStyle w:val="BodyText"/>
      </w:pPr>
      <w:r>
        <w:rPr>
          <w:b/>
          <w:bCs/>
        </w:rPr>
        <w:t xml:space="preserve">Important distinction:</w:t>
      </w:r>
      <w:r>
        <w:t xml:space="preserve"> </w:t>
      </w:r>
      <w:r>
        <w:t xml:space="preserve">a LangGraph pipeline using ordinary LLM grader nodes is</w:t>
      </w:r>
      <w:r>
        <w:t xml:space="preserve"> </w:t>
      </w:r>
      <w:r>
        <w:rPr>
          <w:b/>
          <w:bCs/>
        </w:rPr>
        <w:t xml:space="preserve">Self-RAG-inspired</w:t>
      </w:r>
      <w:r>
        <w:t xml:space="preserve">; it is not automatically the original paper's trained single-model, reflection-token implementation. The CampusX tutorial focuses on the practical workflow architecture.</w:t>
      </w:r>
    </w:p>
    <w:bookmarkEnd w:id="27"/>
    <w:bookmarkStart w:id="28" w:name="Xd249559a16275709f42179bf65c2969a9b34820"/>
    <w:p>
      <w:pPr>
        <w:pStyle w:val="Heading2"/>
      </w:pPr>
      <w:r>
        <w:t xml:space="preserve">3. Four central decisions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226"/>
        <w:gridCol w:w="3226"/>
        <w:gridCol w:w="3226"/>
      </w:tblGrid>
      <w:tr>
        <w:trPr>
          <w:tblHeader w:val="on"/>
        </w:trP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Question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Typical node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Why it matters</w:t>
            </w:r>
          </w:p>
        </w:tc>
      </w:tr>
      <w:t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Do we need external information?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Retrieval router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Saves needless retrieval cost</w:t>
            </w:r>
          </w:p>
        </w:tc>
      </w:tr>
      <w:t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Are these retrieved chunks relevant?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Document grader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Stops noise before generation</w:t>
            </w:r>
          </w:p>
        </w:tc>
      </w:tr>
      <w:t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Is the answer supported by the supplied evidence?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Hallucination / support grader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Checks groundedness</w:t>
            </w:r>
          </w:p>
        </w:tc>
      </w:tr>
      <w:t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Does the answer actually address the user's question?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Usefulness grader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Checks task completion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Groundedness is not usefulness.</w:t>
      </w:r>
      <w:r>
        <w:t xml:space="preserve"> </w:t>
      </w:r>
      <w:r>
        <w:t xml:space="preserve">An answer can be perfectly supported by a document and still fail to answer the question. Conversely, a helpful-sounding answer can be unsupported by evidence.</w:t>
      </w:r>
    </w:p>
    <w:bookmarkEnd w:id="28"/>
    <w:bookmarkStart w:id="29" w:name="X9d0e5c446b6df819accdbe5ab1648e0874229bd"/>
    <w:p>
      <w:pPr>
        <w:pStyle w:val="Heading2"/>
      </w:pPr>
      <w:r>
        <w:t xml:space="preserve">4. A conceptual Self-RAG-style loop</w:t>
      </w:r>
    </w:p>
    <w:p>
      <w:pPr>
        <w:pStyle w:val="Compact"/>
        <w:numPr>
          <w:ilvl w:val="0"/>
          <w:numId w:val="1002"/>
        </w:numPr>
      </w:pPr>
      <w:r>
        <w:t xml:space="preserve">Receive a query and determine whether local knowledge is sufficient or retrieval is needed.</w:t>
      </w:r>
    </w:p>
    <w:p>
      <w:pPr>
        <w:pStyle w:val="Compact"/>
        <w:numPr>
          <w:ilvl w:val="0"/>
          <w:numId w:val="1002"/>
        </w:numPr>
      </w:pPr>
      <w:r>
        <w:t xml:space="preserve">If needed, retrieve candidate documents.</w:t>
      </w:r>
    </w:p>
    <w:p>
      <w:pPr>
        <w:pStyle w:val="Compact"/>
        <w:numPr>
          <w:ilvl w:val="0"/>
          <w:numId w:val="1002"/>
        </w:numPr>
      </w:pPr>
      <w:r>
        <w:t xml:space="preserve">Grade and discard clearly irrelevant chunks.</w:t>
      </w:r>
    </w:p>
    <w:p>
      <w:pPr>
        <w:pStyle w:val="Compact"/>
        <w:numPr>
          <w:ilvl w:val="0"/>
          <w:numId w:val="1002"/>
        </w:numPr>
      </w:pPr>
      <w:r>
        <w:t xml:space="preserve">If evidence is missing, rewrite the query and retry retrieval within a budget.</w:t>
      </w:r>
    </w:p>
    <w:p>
      <w:pPr>
        <w:pStyle w:val="Compact"/>
        <w:numPr>
          <w:ilvl w:val="0"/>
          <w:numId w:val="1002"/>
        </w:numPr>
      </w:pPr>
      <w:r>
        <w:t xml:space="preserve">Generate an answer using the relevant context.</w:t>
      </w:r>
    </w:p>
    <w:p>
      <w:pPr>
        <w:pStyle w:val="Compact"/>
        <w:numPr>
          <w:ilvl w:val="0"/>
          <w:numId w:val="1002"/>
        </w:numPr>
      </w:pPr>
      <w:r>
        <w:t xml:space="preserve">Evaluate whether claims are supported by that context.</w:t>
      </w:r>
    </w:p>
    <w:p>
      <w:pPr>
        <w:pStyle w:val="Compact"/>
        <w:numPr>
          <w:ilvl w:val="0"/>
          <w:numId w:val="1002"/>
        </w:numPr>
      </w:pPr>
      <w:r>
        <w:t xml:space="preserve">If unsupported, revise or regenerate; if supported, check whether the answer answers the question.</w:t>
      </w:r>
    </w:p>
    <w:p>
      <w:pPr>
        <w:pStyle w:val="Compact"/>
        <w:numPr>
          <w:ilvl w:val="0"/>
          <w:numId w:val="1002"/>
        </w:numPr>
      </w:pPr>
      <w:r>
        <w:t xml:space="preserve">If useful and grounded, return; otherwise retry a bounded number of times or abstain.</w:t>
      </w:r>
    </w:p>
    <w:p>
      <w:pPr>
        <w:pStyle w:val="FirstParagraph"/>
      </w:pPr>
      <w:r>
        <w:t xml:space="preserve">An agent must set a</w:t>
      </w:r>
      <w:r>
        <w:t xml:space="preserve"> </w:t>
      </w:r>
      <w:r>
        <w:rPr>
          <w:b/>
          <w:bCs/>
        </w:rPr>
        <w:t xml:space="preserve">maximum retry/search limit</w:t>
      </w:r>
      <w:r>
        <w:t xml:space="preserve">. An unbounded self-reflection loop can run indefinitely, consume tokens and keep producing confident unsupported output.</w:t>
      </w:r>
    </w:p>
    <w:bookmarkEnd w:id="29"/>
    <w:bookmarkStart w:id="30" w:name="X90d5ad42b4d5f47e8d92d72c75cb427a28fee93"/>
    <w:p>
      <w:pPr>
        <w:pStyle w:val="Heading2"/>
      </w:pPr>
      <w:r>
        <w:t xml:space="preserve">5. Minimal routing sketch (illustrative)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route_after_generation(grounded: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useful: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grounded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useful: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"abstain_or_escalate"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grounded: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"regenerate_from_evidence"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"rewrite_query_and_retrieve"</w:t>
      </w:r>
    </w:p>
    <w:p>
      <w:pPr>
        <w:pStyle w:val="FirstParagraph"/>
      </w:pPr>
      <w:r>
        <w:t xml:space="preserve">A complete LangGraph implementation would model each action as a node and use conditional edges or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for routing. The sketch deliberately avoids provider-specific model code to emphasize</w:t>
      </w:r>
      <w:r>
        <w:t xml:space="preserve"> </w:t>
      </w:r>
      <w:r>
        <w:rPr>
          <w:b/>
          <w:bCs/>
        </w:rPr>
        <w:t xml:space="preserve">the decision logic</w:t>
      </w:r>
      <w:r>
        <w:t xml:space="preserve">.</w:t>
      </w:r>
    </w:p>
    <w:bookmarkEnd w:id="30"/>
    <w:bookmarkStart w:id="31" w:name="X0e4234b6b5d11d3f741a5a363b8416dd0d4408d"/>
    <w:p>
      <w:pPr>
        <w:pStyle w:val="Heading2"/>
      </w:pPr>
      <w:r>
        <w:t xml:space="preserve">6. Worked example: an internal policy question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“Does the current employee policy allow reimbursement for international coworking spaces?”</w:t>
      </w:r>
    </w:p>
    <w:p>
      <w:pPr>
        <w:pStyle w:val="Compact"/>
        <w:numPr>
          <w:ilvl w:val="0"/>
          <w:numId w:val="1003"/>
        </w:numPr>
      </w:pPr>
      <w:r>
        <w:t xml:space="preserve">Router: retrieval is needed; policies are private and can change.</w:t>
      </w:r>
    </w:p>
    <w:p>
      <w:pPr>
        <w:pStyle w:val="Compact"/>
        <w:numPr>
          <w:ilvl w:val="0"/>
          <w:numId w:val="1003"/>
        </w:numPr>
      </w:pPr>
      <w:r>
        <w:t xml:space="preserve">Retriever: returns travel and reimbursement chunks.</w:t>
      </w:r>
    </w:p>
    <w:p>
      <w:pPr>
        <w:pStyle w:val="Compact"/>
        <w:numPr>
          <w:ilvl w:val="0"/>
          <w:numId w:val="1003"/>
        </w:numPr>
      </w:pPr>
      <w:r>
        <w:t xml:space="preserve">Relevance grader: removes a chunk about domestic parking claims.</w:t>
      </w:r>
    </w:p>
    <w:p>
      <w:pPr>
        <w:pStyle w:val="Compact"/>
        <w:numPr>
          <w:ilvl w:val="0"/>
          <w:numId w:val="1003"/>
        </w:numPr>
      </w:pPr>
      <w:r>
        <w:t xml:space="preserve">Generator: drafts “International coworking costs are reimbursable with manager approval.”</w:t>
      </w:r>
    </w:p>
    <w:p>
      <w:pPr>
        <w:pStyle w:val="Compact"/>
        <w:numPr>
          <w:ilvl w:val="0"/>
          <w:numId w:val="1003"/>
        </w:numPr>
      </w:pPr>
      <w:r>
        <w:t xml:space="preserve">Grounding check: discovers the provided documents say only “domestic coworking.” The international claim is unsupported.</w:t>
      </w:r>
    </w:p>
    <w:p>
      <w:pPr>
        <w:pStyle w:val="Compact"/>
        <w:numPr>
          <w:ilvl w:val="0"/>
          <w:numId w:val="1003"/>
        </w:numPr>
      </w:pPr>
      <w:r>
        <w:t xml:space="preserve">Recovery: the system searches a different policy version or asks for a human policy owner instead of quietly affirming the claim.</w:t>
      </w:r>
    </w:p>
    <w:p>
      <w:pPr>
        <w:pStyle w:val="FirstParagraph"/>
      </w:pPr>
      <w:r>
        <w:t xml:space="preserve">This illustrates why</w:t>
      </w:r>
      <w:r>
        <w:t xml:space="preserve"> </w:t>
      </w:r>
      <w:r>
        <w:rPr>
          <w:b/>
          <w:bCs/>
        </w:rPr>
        <w:t xml:space="preserve">post-generation checking</w:t>
      </w:r>
      <w:r>
        <w:t xml:space="preserve"> </w:t>
      </w:r>
      <w:r>
        <w:t xml:space="preserve">can catch errors that relevance filtering alone cannot prevent.</w:t>
      </w:r>
    </w:p>
    <w:bookmarkEnd w:id="31"/>
    <w:bookmarkStart w:id="32" w:name="X7f346da44afb2eda9268c755d8cf74223498630"/>
    <w:p>
      <w:pPr>
        <w:pStyle w:val="Heading2"/>
      </w:pPr>
      <w:r>
        <w:t xml:space="preserve">7. Self-RAG vs CRAG vs traditional RAG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226"/>
        <w:gridCol w:w="3226"/>
        <w:gridCol w:w="3226"/>
      </w:tblGrid>
      <w:tr>
        <w:trPr>
          <w:tblHeader w:val="on"/>
        </w:trP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Architecture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Core question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Common correction</w:t>
            </w:r>
          </w:p>
        </w:tc>
      </w:tr>
      <w:t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Standard RAG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What chunks can I retrieve?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Usually none by default</w:t>
            </w:r>
          </w:p>
        </w:tc>
      </w:tr>
      <w:t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CRAG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Is the retrieval itself trustworthy/adequate?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Refine or supplement retrieved evidence</w:t>
            </w:r>
          </w:p>
        </w:tc>
      </w:tr>
      <w:t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Self-RAG-inspired graph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Do I need retrieval; are evidence and answer good?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Route, re-retrieve, regenerate, critique</w:t>
            </w:r>
          </w:p>
        </w:tc>
      </w:tr>
    </w:tbl>
    <w:p>
      <w:pPr>
        <w:pStyle w:val="BodyText"/>
      </w:pPr>
      <w:r>
        <w:t xml:space="preserve">These approaches can be combined: a system may evaluate retrieved evidence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verify the answer it generates. The distinction is mainly about</w:t>
      </w:r>
      <w:r>
        <w:t xml:space="preserve"> </w:t>
      </w:r>
      <w:r>
        <w:rPr>
          <w:b/>
          <w:bCs/>
        </w:rPr>
        <w:t xml:space="preserve">where the control gates are placed</w:t>
      </w:r>
      <w:r>
        <w:t xml:space="preserve">.</w:t>
      </w:r>
    </w:p>
    <w:bookmarkEnd w:id="32"/>
    <w:bookmarkStart w:id="34" w:name="X884def128b6ea771ef5275a715d8af6e6f31b7c"/>
    <w:p>
      <w:pPr>
        <w:pStyle w:val="Heading2"/>
      </w:pPr>
      <w:r>
        <w:t xml:space="preserve">8. Limits of self-grading</w:t>
      </w:r>
    </w:p>
    <w:p>
      <w:pPr>
        <w:pStyle w:val="FirstParagraph"/>
      </w:pPr>
      <w:r>
        <w:t xml:space="preserve">An LLM grader is not an oracle. The same model family may share systematic errors with the generating model; a grader can be fooled by prompt injection inside retrieved documents or by overly broad criteria. Improve reliability with structured grader outputs, independent test sets, deterministic policy checks, source provenance, task-specific benchmarks and human review for critical decisions.</w:t>
      </w:r>
    </w:p>
    <w:bookmarkStart w:id="33" w:name="design-checklist"/>
    <w:p>
      <w:pPr>
        <w:pStyle w:val="Heading3"/>
      </w:pPr>
      <w:r>
        <w:t xml:space="preserve">Design checklist</w:t>
      </w:r>
    </w:p>
    <w:p>
      <w:pPr>
        <w:pStyle w:val="Compact"/>
        <w:numPr>
          <w:ilvl w:val="0"/>
          <w:numId w:val="1004"/>
        </w:numPr>
      </w:pPr>
      <w:r>
        <w:t xml:space="preserve">Identify which decisions need</w:t>
      </w:r>
      <w:r>
        <w:t xml:space="preserve"> </w:t>
      </w:r>
      <w:r>
        <w:rPr>
          <w:b/>
          <w:bCs/>
        </w:rPr>
        <w:t xml:space="preserve">hard evidence</w:t>
      </w:r>
      <w:r>
        <w:t xml:space="preserve"> </w:t>
      </w:r>
      <w:r>
        <w:t xml:space="preserve">rather than subjective model confidence.</w:t>
      </w:r>
    </w:p>
    <w:p>
      <w:pPr>
        <w:pStyle w:val="Compact"/>
        <w:numPr>
          <w:ilvl w:val="0"/>
          <w:numId w:val="1004"/>
        </w:numPr>
      </w:pPr>
      <w:r>
        <w:t xml:space="preserve">Keep source text separate from instructions; retrieved content is untrusted input.</w:t>
      </w:r>
    </w:p>
    <w:p>
      <w:pPr>
        <w:pStyle w:val="Compact"/>
        <w:numPr>
          <w:ilvl w:val="0"/>
          <w:numId w:val="1004"/>
        </w:numPr>
      </w:pPr>
      <w:r>
        <w:t xml:space="preserve">Bound attempts and create a safe failure/abstention path.</w:t>
      </w:r>
    </w:p>
    <w:p>
      <w:pPr>
        <w:pStyle w:val="Compact"/>
        <w:numPr>
          <w:ilvl w:val="0"/>
          <w:numId w:val="1004"/>
        </w:numPr>
      </w:pPr>
      <w:r>
        <w:t xml:space="preserve">Capture trace records explaining each routing decision.</w:t>
      </w:r>
    </w:p>
    <w:p>
      <w:pPr>
        <w:pStyle w:val="Compact"/>
        <w:numPr>
          <w:ilvl w:val="0"/>
          <w:numId w:val="1004"/>
        </w:numPr>
      </w:pPr>
      <w:r>
        <w:t xml:space="preserve">Measure final answer faithfulness, helpfulness, cost and latency—not just retrieval similarity.</w:t>
      </w:r>
    </w:p>
    <w:bookmarkEnd w:id="33"/>
    <w:bookmarkEnd w:id="34"/>
    <w:bookmarkStart w:id="36" w:name="Xba6790462ac8cd554b48c08e6ed3c10798b25ec"/>
    <w:p>
      <w:pPr>
        <w:pStyle w:val="Heading2"/>
      </w:pPr>
      <w:r>
        <w:t xml:space="preserve">9. Quick revision</w:t>
      </w:r>
    </w:p>
    <w:p>
      <w:pPr>
        <w:pStyle w:val="FirstParagraph"/>
      </w:pPr>
      <w:r>
        <w:t xml:space="preserve">Self-RAG-inspired agents</w:t>
      </w:r>
      <w:r>
        <w:t xml:space="preserve"> </w:t>
      </w:r>
      <w:r>
        <w:rPr>
          <w:b/>
          <w:bCs/>
        </w:rPr>
        <w:t xml:space="preserve">decide -&gt; retrieve -&gt; filter -&gt; generate -&gt; verify -&gt; revise</w:t>
      </w:r>
      <w:r>
        <w:t xml:space="preserve">. The four important questions are:</w:t>
      </w:r>
      <w:r>
        <w:t xml:space="preserve"> </w:t>
      </w:r>
      <w:r>
        <w:rPr>
          <w:i/>
          <w:iCs/>
        </w:rPr>
        <w:t xml:space="preserve">Do we retrieve? Are documents relevant? Is output supported? Is output useful?</w:t>
      </w:r>
      <w:r>
        <w:t xml:space="preserve"> </w:t>
      </w:r>
      <w:r>
        <w:t xml:space="preserve">The paper's reflection-token method and the LangGraph multi-node implementation share the goal but are not identical systems.</w:t>
      </w:r>
    </w:p>
    <w:bookmarkStart w:id="35" w:name="self-check-questions"/>
    <w:p>
      <w:pPr>
        <w:pStyle w:val="Heading3"/>
      </w:pPr>
      <w:r>
        <w:t xml:space="preserve">Self-check questions</w:t>
      </w:r>
    </w:p>
    <w:p>
      <w:pPr>
        <w:pStyle w:val="Compact"/>
        <w:numPr>
          <w:ilvl w:val="0"/>
          <w:numId w:val="1005"/>
        </w:numPr>
      </w:pPr>
      <w:r>
        <w:t xml:space="preserve">Give an example of a question for which retrieval is unnecessary.</w:t>
      </w:r>
    </w:p>
    <w:p>
      <w:pPr>
        <w:pStyle w:val="Compact"/>
        <w:numPr>
          <w:ilvl w:val="0"/>
          <w:numId w:val="1005"/>
        </w:numPr>
      </w:pPr>
      <w:r>
        <w:t xml:space="preserve">Can a grounded answer be unhelpful? Explain.</w:t>
      </w:r>
    </w:p>
    <w:p>
      <w:pPr>
        <w:pStyle w:val="Compact"/>
        <w:numPr>
          <w:ilvl w:val="0"/>
          <w:numId w:val="1005"/>
        </w:numPr>
      </w:pPr>
      <w:r>
        <w:t xml:space="preserve">Which check detects claims not supported by evidence?</w:t>
      </w:r>
    </w:p>
    <w:p>
      <w:pPr>
        <w:pStyle w:val="Compact"/>
        <w:numPr>
          <w:ilvl w:val="0"/>
          <w:numId w:val="1005"/>
        </w:numPr>
      </w:pPr>
      <w:r>
        <w:t xml:space="preserve">Why should a system bound regeneration and query rewriting?</w:t>
      </w:r>
    </w:p>
    <w:p>
      <w:pPr>
        <w:pStyle w:val="FirstParagraph"/>
      </w:pPr>
      <w:r>
        <w:rPr>
          <w:b/>
          <w:bCs/>
        </w:rPr>
        <w:t xml:space="preserve">Suggested answers:</w:t>
      </w:r>
      <w:r>
        <w:t xml:space="preserve"> </w:t>
      </w:r>
      <w:r>
        <w:t xml:space="preserve">(1) basic arithmetic; (2) yes, a document-backed paragraph might be off-topic; (3) grounding/support check; (4) avoid runaway loops, latency and cost.</w:t>
      </w:r>
    </w:p>
    <w:bookmarkEnd w:id="35"/>
    <w:bookmarkEnd w:id="36"/>
    <w:bookmarkStart w:id="40" w:name="visual-recap"/>
    <w:p>
      <w:pPr>
        <w:pStyle w:val="Heading2"/>
      </w:pPr>
      <w:r>
        <w:t xml:space="preserve">Visual recap</w:t>
      </w:r>
    </w:p>
    <w:p>
      <w:pPr>
        <w:pStyle w:val="FirstParagraph"/>
      </w:pPr>
      <w:r>
        <w:drawing>
          <wp:inline>
            <wp:extent cx="6248400" cy="1894034"/>
            <wp:effectExtent b="0" l="0" r="0" t="0"/>
            <wp:docPr descr="Key concept map for Self-RAG: Reflection and Verification" title="" id="38" name="Picture"/>
            <a:graphic>
              <a:graphicData uri="http://schemas.openxmlformats.org/drawingml/2006/picture">
                <pic:pic>
                  <pic:nvPicPr>
                    <pic:cNvPr descr="images/concept_ma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89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57" w:name="clickable-video-chapters"/>
    <w:p>
      <w:pPr>
        <w:pStyle w:val="Heading2"/>
      </w:pPr>
      <w:r>
        <w:t xml:space="preserve">Clickable video chapters</w:t>
      </w:r>
    </w:p>
    <w:p>
      <w:pPr>
        <w:pStyle w:val="Compact"/>
        <w:numPr>
          <w:ilvl w:val="0"/>
          <w:numId w:val="1006"/>
        </w:numPr>
      </w:pPr>
      <w:hyperlink r:id="rId41">
        <w:r>
          <w:rPr>
            <w:rStyle w:val="Hyperlink"/>
          </w:rPr>
          <w:t xml:space="preserve">00:00:00 — Advanced RAG overview</w:t>
        </w:r>
      </w:hyperlink>
    </w:p>
    <w:p>
      <w:pPr>
        <w:pStyle w:val="Compact"/>
        <w:numPr>
          <w:ilvl w:val="0"/>
          <w:numId w:val="1006"/>
        </w:numPr>
      </w:pPr>
      <w:hyperlink r:id="rId42">
        <w:r>
          <w:rPr>
            <w:rStyle w:val="Hyperlink"/>
          </w:rPr>
          <w:t xml:space="preserve">00:01:00 — Prerequisites</w:t>
        </w:r>
      </w:hyperlink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00:01:48 — Three traditional RAG weaknesses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00:02:14 — Unnecessary retrieval</w:t>
        </w:r>
      </w:hyperlink>
    </w:p>
    <w:p>
      <w:pPr>
        <w:pStyle w:val="Compact"/>
        <w:numPr>
          <w:ilvl w:val="0"/>
          <w:numId w:val="1006"/>
        </w:numPr>
      </w:pPr>
      <w:hyperlink r:id="rId45">
        <w:r>
          <w:rPr>
            <w:rStyle w:val="Hyperlink"/>
          </w:rPr>
          <w:t xml:space="preserve">00:05:17 — Blind trust in documents</w:t>
        </w:r>
      </w:hyperlink>
    </w:p>
    <w:p>
      <w:pPr>
        <w:pStyle w:val="Compact"/>
        <w:numPr>
          <w:ilvl w:val="0"/>
          <w:numId w:val="1006"/>
        </w:numPr>
      </w:pPr>
      <w:hyperlink r:id="rId46">
        <w:r>
          <w:rPr>
            <w:rStyle w:val="Hyperlink"/>
          </w:rPr>
          <w:t xml:space="preserve">00:06:55 — Missing answer verification</w:t>
        </w:r>
      </w:hyperlink>
    </w:p>
    <w:p>
      <w:pPr>
        <w:pStyle w:val="Compact"/>
        <w:numPr>
          <w:ilvl w:val="0"/>
          <w:numId w:val="1006"/>
        </w:numPr>
      </w:pPr>
      <w:hyperlink r:id="rId47">
        <w:r>
          <w:rPr>
            <w:rStyle w:val="Hyperlink"/>
          </w:rPr>
          <w:t xml:space="preserve">00:07:34 — What is Self-RAG?</w:t>
        </w:r>
      </w:hyperlink>
    </w:p>
    <w:p>
      <w:pPr>
        <w:pStyle w:val="Compact"/>
        <w:numPr>
          <w:ilvl w:val="0"/>
          <w:numId w:val="1006"/>
        </w:numPr>
      </w:pPr>
      <w:hyperlink r:id="rId48">
        <w:r>
          <w:rPr>
            <w:rStyle w:val="Hyperlink"/>
          </w:rPr>
          <w:t xml:space="preserve">00:08:24 — Four decisions</w:t>
        </w:r>
      </w:hyperlink>
    </w:p>
    <w:p>
      <w:pPr>
        <w:pStyle w:val="Compact"/>
        <w:numPr>
          <w:ilvl w:val="0"/>
          <w:numId w:val="1006"/>
        </w:numPr>
      </w:pPr>
      <w:hyperlink r:id="rId49">
        <w:r>
          <w:rPr>
            <w:rStyle w:val="Hyperlink"/>
          </w:rPr>
          <w:t xml:space="preserve">00:12:40 — Architecture and routing</w:t>
        </w:r>
      </w:hyperlink>
    </w:p>
    <w:p>
      <w:pPr>
        <w:pStyle w:val="Compact"/>
        <w:numPr>
          <w:ilvl w:val="0"/>
          <w:numId w:val="1006"/>
        </w:numPr>
      </w:pPr>
      <w:hyperlink r:id="rId50">
        <w:r>
          <w:rPr>
            <w:rStyle w:val="Hyperlink"/>
          </w:rPr>
          <w:t xml:space="preserve">00:15:05 — Retrieval decision node</w:t>
        </w:r>
      </w:hyperlink>
    </w:p>
    <w:p>
      <w:pPr>
        <w:pStyle w:val="Compact"/>
        <w:numPr>
          <w:ilvl w:val="0"/>
          <w:numId w:val="1006"/>
        </w:numPr>
      </w:pPr>
      <w:hyperlink r:id="rId51">
        <w:r>
          <w:rPr>
            <w:rStyle w:val="Hyperlink"/>
          </w:rPr>
          <w:t xml:space="preserve">00:35:30 — Document relevance filtering</w:t>
        </w:r>
      </w:hyperlink>
    </w:p>
    <w:p>
      <w:pPr>
        <w:pStyle w:val="Compact"/>
        <w:numPr>
          <w:ilvl w:val="0"/>
          <w:numId w:val="1006"/>
        </w:numPr>
      </w:pPr>
      <w:hyperlink r:id="rId52">
        <w:r>
          <w:rPr>
            <w:rStyle w:val="Hyperlink"/>
          </w:rPr>
          <w:t xml:space="preserve">00:41:00 — Context-grounded generation</w:t>
        </w:r>
      </w:hyperlink>
    </w:p>
    <w:p>
      <w:pPr>
        <w:pStyle w:val="Compact"/>
        <w:numPr>
          <w:ilvl w:val="0"/>
          <w:numId w:val="1006"/>
        </w:numPr>
      </w:pPr>
      <w:hyperlink r:id="rId53">
        <w:r>
          <w:rPr>
            <w:rStyle w:val="Hyperlink"/>
          </w:rPr>
          <w:t xml:space="preserve">00:45:56 — Hallucination/support evaluation</w:t>
        </w:r>
      </w:hyperlink>
    </w:p>
    <w:p>
      <w:pPr>
        <w:pStyle w:val="Compact"/>
        <w:numPr>
          <w:ilvl w:val="0"/>
          <w:numId w:val="1006"/>
        </w:numPr>
      </w:pPr>
      <w:hyperlink r:id="rId54">
        <w:r>
          <w:rPr>
            <w:rStyle w:val="Hyperlink"/>
          </w:rPr>
          <w:t xml:space="preserve">00:53:36 — Answer revision loop</w:t>
        </w:r>
      </w:hyperlink>
    </w:p>
    <w:p>
      <w:pPr>
        <w:pStyle w:val="Compact"/>
        <w:numPr>
          <w:ilvl w:val="0"/>
          <w:numId w:val="1006"/>
        </w:numPr>
      </w:pPr>
      <w:hyperlink r:id="rId55">
        <w:r>
          <w:rPr>
            <w:rStyle w:val="Hyperlink"/>
          </w:rPr>
          <w:t xml:space="preserve">00:58:23 — Usefulness and query rewrite</w:t>
        </w:r>
      </w:hyperlink>
    </w:p>
    <w:p>
      <w:pPr>
        <w:pStyle w:val="Compact"/>
        <w:numPr>
          <w:ilvl w:val="0"/>
          <w:numId w:val="1006"/>
        </w:numPr>
      </w:pPr>
      <w:hyperlink r:id="rId56">
        <w:r>
          <w:rPr>
            <w:rStyle w:val="Hyperlink"/>
          </w:rPr>
          <w:t xml:space="preserve">01:08:13 — Final summary</w:t>
        </w:r>
      </w:hyperlink>
    </w:p>
    <w:bookmarkEnd w:id="57"/>
    <w:bookmarkStart w:id="60" w:name="references-and-further-reading"/>
    <w:p>
      <w:pPr>
        <w:pStyle w:val="Heading2"/>
      </w:pPr>
      <w:r>
        <w:t xml:space="preserve">References and further reading</w:t>
      </w:r>
    </w:p>
    <w:p>
      <w:pPr>
        <w:pStyle w:val="Compact"/>
        <w:numPr>
          <w:ilvl w:val="0"/>
          <w:numId w:val="1007"/>
        </w:numPr>
      </w:pPr>
      <w:hyperlink r:id="rId58">
        <w:r>
          <w:rPr>
            <w:rStyle w:val="Hyperlink"/>
          </w:rPr>
          <w:t xml:space="preserve">CampusX video and chapters</w:t>
        </w:r>
      </w:hyperlink>
    </w:p>
    <w:p>
      <w:pPr>
        <w:pStyle w:val="Compact"/>
        <w:numPr>
          <w:ilvl w:val="0"/>
          <w:numId w:val="1007"/>
        </w:numPr>
      </w:pPr>
      <w:hyperlink r:id="rId59">
        <w:r>
          <w:rPr>
            <w:rStyle w:val="Hyperlink"/>
          </w:rPr>
          <w:t xml:space="preserve">Original Self-RAG paper</w:t>
        </w:r>
      </w:hyperlink>
    </w:p>
    <w:p>
      <w:pPr>
        <w:pStyle w:val="FirstParagraph"/>
      </w:pPr>
      <w:r>
        <w:rPr>
          <w:i/>
          <w:iCs/>
        </w:rPr>
        <w:t xml:space="preserve">Prepared October 2026. Figures are original study diagrams, not screenshots or official CampusX illustrations. Some APIs may change; consult the linked official references before production use.</w:t>
      </w:r>
    </w:p>
    <w:bookmarkEnd w:id="60"/>
    <w:bookmarkEnd w:id="61"/>
    <w:sectPr w:rsidR="00FC693F" w:rsidRPr="0006063C" w:rsidSect="00034616">
      <w:headerReference r:id="rId9" w:type="default"/>
      <w:footerReference r:id="rId10" w:type="default"/>
      <w:pgSz w:h="15840" w:w="12240"/>
      <w:pgMar w:bottom="864" w:footer="720" w:gutter="0" w:header="720" w:left="1195" w:right="1195" w:top="97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Independent study notes  •  white-theme edition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CAMPUSX  /  LANGGRAPH THEORY NOTES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6" w:lineRule="auto"/>
    </w:pPr>
    <w:rPr>
      <w:rFonts w:ascii="Aptos" w:hAnsi="Aptos"/>
      <w:color w:val="283541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7405B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Aptos" w:asciiTheme="majorHAnsi" w:cstheme="majorBidi" w:eastAsiaTheme="majorEastAsia" w:hAnsi="Aptos" w:hAnsiTheme="majorHAnsi"/>
      <w:b/>
      <w:bCs/>
      <w:color w:val="225271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Aptos" w:asciiTheme="majorHAnsi" w:cstheme="majorBidi" w:eastAsiaTheme="majorEastAsia" w:hAnsi="Aptos" w:hAnsiTheme="majorHAnsi"/>
      <w:b/>
      <w:bCs/>
      <w:color w:val="1F4D68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2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952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" w:asciiTheme="majorHAnsi" w:cstheme="majorBidi" w:eastAsiaTheme="majorEastAsia" w:hAnsi="Aptos" w:hAnsiTheme="majorHAnsi"/>
      <w:b w:val="0"/>
      <w:i/>
      <w:iCs/>
      <w:color w:val="4B6674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7" Type="http://schemas.openxmlformats.org/officeDocument/2006/relationships/image" Target="media/rId37.png"/><Relationship Id="rId22" Type="http://schemas.openxmlformats.org/officeDocument/2006/relationships/image" Target="media/rId22.png"/><Relationship Id="rId59" Type="http://schemas.openxmlformats.org/officeDocument/2006/relationships/hyperlink" Target="https://arxiv.org/abs/2310.11511" TargetMode="External"/><Relationship Id="rId58" Type="http://schemas.openxmlformats.org/officeDocument/2006/relationships/hyperlink" Target="https://playlist.tools/playlist/PLKnIA16_RmvYsvB8qkUQuJmJNuiCUJFPL/BbO_XaEjzaA" TargetMode="External"/><Relationship Id="rId21" Type="http://schemas.openxmlformats.org/officeDocument/2006/relationships/hyperlink" Target="https://www.youtube.com/playlist?list=PLKnIA16_RmvYsvB8qkUQuJmJNuiCUJFPL" TargetMode="External"/><Relationship Id="rId20" Type="http://schemas.openxmlformats.org/officeDocument/2006/relationships/hyperlink" Target="https://www.youtube.com/watch?v=BbO_XaEjzaA&amp;list=PLKnIA16_RmvYsvB8qkUQuJmJNuiCUJFPL&amp;index=28" TargetMode="External"/><Relationship Id="rId41" Type="http://schemas.openxmlformats.org/officeDocument/2006/relationships/hyperlink" Target="https://www.youtube.com/watch?v=BbO_XaEjzaA&amp;list=PLKnIA16_RmvYsvB8qkUQuJmJNuiCUJFPL&amp;index=28&amp;t=0s" TargetMode="External"/><Relationship Id="rId43" Type="http://schemas.openxmlformats.org/officeDocument/2006/relationships/hyperlink" Target="https://www.youtube.com/watch?v=BbO_XaEjzaA&amp;list=PLKnIA16_RmvYsvB8qkUQuJmJNuiCUJFPL&amp;index=28&amp;t=108s" TargetMode="External"/><Relationship Id="rId44" Type="http://schemas.openxmlformats.org/officeDocument/2006/relationships/hyperlink" Target="https://www.youtube.com/watch?v=BbO_XaEjzaA&amp;list=PLKnIA16_RmvYsvB8qkUQuJmJNuiCUJFPL&amp;index=28&amp;t=134s" TargetMode="External"/><Relationship Id="rId51" Type="http://schemas.openxmlformats.org/officeDocument/2006/relationships/hyperlink" Target="https://www.youtube.com/watch?v=BbO_XaEjzaA&amp;list=PLKnIA16_RmvYsvB8qkUQuJmJNuiCUJFPL&amp;index=28&amp;t=2130s" TargetMode="External"/><Relationship Id="rId52" Type="http://schemas.openxmlformats.org/officeDocument/2006/relationships/hyperlink" Target="https://www.youtube.com/watch?v=BbO_XaEjzaA&amp;list=PLKnIA16_RmvYsvB8qkUQuJmJNuiCUJFPL&amp;index=28&amp;t=2460s" TargetMode="External"/><Relationship Id="rId53" Type="http://schemas.openxmlformats.org/officeDocument/2006/relationships/hyperlink" Target="https://www.youtube.com/watch?v=BbO_XaEjzaA&amp;list=PLKnIA16_RmvYsvB8qkUQuJmJNuiCUJFPL&amp;index=28&amp;t=2756s" TargetMode="External"/><Relationship Id="rId45" Type="http://schemas.openxmlformats.org/officeDocument/2006/relationships/hyperlink" Target="https://www.youtube.com/watch?v=BbO_XaEjzaA&amp;list=PLKnIA16_RmvYsvB8qkUQuJmJNuiCUJFPL&amp;index=28&amp;t=317s" TargetMode="External"/><Relationship Id="rId54" Type="http://schemas.openxmlformats.org/officeDocument/2006/relationships/hyperlink" Target="https://www.youtube.com/watch?v=BbO_XaEjzaA&amp;list=PLKnIA16_RmvYsvB8qkUQuJmJNuiCUJFPL&amp;index=28&amp;t=3216s" TargetMode="External"/><Relationship Id="rId55" Type="http://schemas.openxmlformats.org/officeDocument/2006/relationships/hyperlink" Target="https://www.youtube.com/watch?v=BbO_XaEjzaA&amp;list=PLKnIA16_RmvYsvB8qkUQuJmJNuiCUJFPL&amp;index=28&amp;t=3503s" TargetMode="External"/><Relationship Id="rId56" Type="http://schemas.openxmlformats.org/officeDocument/2006/relationships/hyperlink" Target="https://www.youtube.com/watch?v=BbO_XaEjzaA&amp;list=PLKnIA16_RmvYsvB8qkUQuJmJNuiCUJFPL&amp;index=28&amp;t=4093s" TargetMode="External"/><Relationship Id="rId46" Type="http://schemas.openxmlformats.org/officeDocument/2006/relationships/hyperlink" Target="https://www.youtube.com/watch?v=BbO_XaEjzaA&amp;list=PLKnIA16_RmvYsvB8qkUQuJmJNuiCUJFPL&amp;index=28&amp;t=415s" TargetMode="External"/><Relationship Id="rId47" Type="http://schemas.openxmlformats.org/officeDocument/2006/relationships/hyperlink" Target="https://www.youtube.com/watch?v=BbO_XaEjzaA&amp;list=PLKnIA16_RmvYsvB8qkUQuJmJNuiCUJFPL&amp;index=28&amp;t=454s" TargetMode="External"/><Relationship Id="rId48" Type="http://schemas.openxmlformats.org/officeDocument/2006/relationships/hyperlink" Target="https://www.youtube.com/watch?v=BbO_XaEjzaA&amp;list=PLKnIA16_RmvYsvB8qkUQuJmJNuiCUJFPL&amp;index=28&amp;t=504s" TargetMode="External"/><Relationship Id="rId42" Type="http://schemas.openxmlformats.org/officeDocument/2006/relationships/hyperlink" Target="https://www.youtube.com/watch?v=BbO_XaEjzaA&amp;list=PLKnIA16_RmvYsvB8qkUQuJmJNuiCUJFPL&amp;index=28&amp;t=60s" TargetMode="External"/><Relationship Id="rId49" Type="http://schemas.openxmlformats.org/officeDocument/2006/relationships/hyperlink" Target="https://www.youtube.com/watch?v=BbO_XaEjzaA&amp;list=PLKnIA16_RmvYsvB8qkUQuJmJNuiCUJFPL&amp;index=28&amp;t=760s" TargetMode="External"/><Relationship Id="rId50" Type="http://schemas.openxmlformats.org/officeDocument/2006/relationships/hyperlink" Target="https://www.youtube.com/watch?v=BbO_XaEjzaA&amp;list=PLKnIA16_RmvYsvB8qkUQuJmJNuiCUJFPL&amp;index=28&amp;t=905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arxiv.org/abs/2310.11511" TargetMode="External"/><Relationship Id="rId58" Type="http://schemas.openxmlformats.org/officeDocument/2006/relationships/hyperlink" Target="https://playlist.tools/playlist/PLKnIA16_RmvYsvB8qkUQuJmJNuiCUJFPL/BbO_XaEjzaA" TargetMode="External"/><Relationship Id="rId21" Type="http://schemas.openxmlformats.org/officeDocument/2006/relationships/hyperlink" Target="https://www.youtube.com/playlist?list=PLKnIA16_RmvYsvB8qkUQuJmJNuiCUJFPL" TargetMode="External"/><Relationship Id="rId20" Type="http://schemas.openxmlformats.org/officeDocument/2006/relationships/hyperlink" Target="https://www.youtube.com/watch?v=BbO_XaEjzaA&amp;list=PLKnIA16_RmvYsvB8qkUQuJmJNuiCUJFPL&amp;index=28" TargetMode="External"/><Relationship Id="rId41" Type="http://schemas.openxmlformats.org/officeDocument/2006/relationships/hyperlink" Target="https://www.youtube.com/watch?v=BbO_XaEjzaA&amp;list=PLKnIA16_RmvYsvB8qkUQuJmJNuiCUJFPL&amp;index=28&amp;t=0s" TargetMode="External"/><Relationship Id="rId43" Type="http://schemas.openxmlformats.org/officeDocument/2006/relationships/hyperlink" Target="https://www.youtube.com/watch?v=BbO_XaEjzaA&amp;list=PLKnIA16_RmvYsvB8qkUQuJmJNuiCUJFPL&amp;index=28&amp;t=108s" TargetMode="External"/><Relationship Id="rId44" Type="http://schemas.openxmlformats.org/officeDocument/2006/relationships/hyperlink" Target="https://www.youtube.com/watch?v=BbO_XaEjzaA&amp;list=PLKnIA16_RmvYsvB8qkUQuJmJNuiCUJFPL&amp;index=28&amp;t=134s" TargetMode="External"/><Relationship Id="rId51" Type="http://schemas.openxmlformats.org/officeDocument/2006/relationships/hyperlink" Target="https://www.youtube.com/watch?v=BbO_XaEjzaA&amp;list=PLKnIA16_RmvYsvB8qkUQuJmJNuiCUJFPL&amp;index=28&amp;t=2130s" TargetMode="External"/><Relationship Id="rId52" Type="http://schemas.openxmlformats.org/officeDocument/2006/relationships/hyperlink" Target="https://www.youtube.com/watch?v=BbO_XaEjzaA&amp;list=PLKnIA16_RmvYsvB8qkUQuJmJNuiCUJFPL&amp;index=28&amp;t=2460s" TargetMode="External"/><Relationship Id="rId53" Type="http://schemas.openxmlformats.org/officeDocument/2006/relationships/hyperlink" Target="https://www.youtube.com/watch?v=BbO_XaEjzaA&amp;list=PLKnIA16_RmvYsvB8qkUQuJmJNuiCUJFPL&amp;index=28&amp;t=2756s" TargetMode="External"/><Relationship Id="rId45" Type="http://schemas.openxmlformats.org/officeDocument/2006/relationships/hyperlink" Target="https://www.youtube.com/watch?v=BbO_XaEjzaA&amp;list=PLKnIA16_RmvYsvB8qkUQuJmJNuiCUJFPL&amp;index=28&amp;t=317s" TargetMode="External"/><Relationship Id="rId54" Type="http://schemas.openxmlformats.org/officeDocument/2006/relationships/hyperlink" Target="https://www.youtube.com/watch?v=BbO_XaEjzaA&amp;list=PLKnIA16_RmvYsvB8qkUQuJmJNuiCUJFPL&amp;index=28&amp;t=3216s" TargetMode="External"/><Relationship Id="rId55" Type="http://schemas.openxmlformats.org/officeDocument/2006/relationships/hyperlink" Target="https://www.youtube.com/watch?v=BbO_XaEjzaA&amp;list=PLKnIA16_RmvYsvB8qkUQuJmJNuiCUJFPL&amp;index=28&amp;t=3503s" TargetMode="External"/><Relationship Id="rId56" Type="http://schemas.openxmlformats.org/officeDocument/2006/relationships/hyperlink" Target="https://www.youtube.com/watch?v=BbO_XaEjzaA&amp;list=PLKnIA16_RmvYsvB8qkUQuJmJNuiCUJFPL&amp;index=28&amp;t=4093s" TargetMode="External"/><Relationship Id="rId46" Type="http://schemas.openxmlformats.org/officeDocument/2006/relationships/hyperlink" Target="https://www.youtube.com/watch?v=BbO_XaEjzaA&amp;list=PLKnIA16_RmvYsvB8qkUQuJmJNuiCUJFPL&amp;index=28&amp;t=415s" TargetMode="External"/><Relationship Id="rId47" Type="http://schemas.openxmlformats.org/officeDocument/2006/relationships/hyperlink" Target="https://www.youtube.com/watch?v=BbO_XaEjzaA&amp;list=PLKnIA16_RmvYsvB8qkUQuJmJNuiCUJFPL&amp;index=28&amp;t=454s" TargetMode="External"/><Relationship Id="rId48" Type="http://schemas.openxmlformats.org/officeDocument/2006/relationships/hyperlink" Target="https://www.youtube.com/watch?v=BbO_XaEjzaA&amp;list=PLKnIA16_RmvYsvB8qkUQuJmJNuiCUJFPL&amp;index=28&amp;t=504s" TargetMode="External"/><Relationship Id="rId42" Type="http://schemas.openxmlformats.org/officeDocument/2006/relationships/hyperlink" Target="https://www.youtube.com/watch?v=BbO_XaEjzaA&amp;list=PLKnIA16_RmvYsvB8qkUQuJmJNuiCUJFPL&amp;index=28&amp;t=60s" TargetMode="External"/><Relationship Id="rId49" Type="http://schemas.openxmlformats.org/officeDocument/2006/relationships/hyperlink" Target="https://www.youtube.com/watch?v=BbO_XaEjzaA&amp;list=PLKnIA16_RmvYsvB8qkUQuJmJNuiCUJFPL&amp;index=28&amp;t=760s" TargetMode="External"/><Relationship Id="rId50" Type="http://schemas.openxmlformats.org/officeDocument/2006/relationships/hyperlink" Target="https://www.youtube.com/watch?v=BbO_XaEjzaA&amp;list=PLKnIA16_RmvYsvB8qkUQuJmJNuiCUJFPL&amp;index=28&amp;t=905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2026-10-28T21:48:00Z</dcterms:created>
  <dcterms:modified xsi:type="dcterms:W3CDTF">2026-10-28T21:48:00Z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