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Independent Contractor Agreement</w:t>
      </w:r>
    </w:p>
    <w:p>
      <w:pPr>
        <w:spacing w:after="160"/>
        <w:jc w:val="both"/>
      </w:pPr>
      <w:r>
        <w:t xml:space="preserve">THIS AGREEMENT is made on {{agreement_date}} BETWEEN {{company_name}} (Reg No. {{company_registration}}) of {{company_address}} (the “Company”) AND {{contractor_name}}, ID No. {{contractor_id_number}}, of {{contractor_address}} (the “Contractor”). KRA PIN: {{contractor_kra_pin}}.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Services</w:t>
      </w:r>
    </w:p>
    <w:p>
      <w:pPr>
        <w:spacing w:after="120"/>
        <w:jc w:val="both"/>
      </w:pPr>
      <w:r>
        <w:t xml:space="preserve">The Contractor shall provide: {{services_description}}. Deliverables: {{deliverables}}.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Term</w:t>
      </w:r>
    </w:p>
    <w:p>
      <w:pPr>
        <w:spacing w:after="120"/>
        <w:jc w:val="both"/>
      </w:pPr>
      <w:r>
        <w:t xml:space="preserve">From {{project_start_date}} to {{project_end_date}}. {{contract_term}}.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Independent Status</w:t>
      </w:r>
    </w:p>
    <w:p>
      <w:pPr>
        <w:spacing w:after="120"/>
        <w:jc w:val="both"/>
      </w:pPr>
      <w:r>
        <w:t xml:space="preserve">The Contractor is an independent contractor and not an employee. {{#work_independently}}The Contractor controls the manner and means of performing the services.{{/work_independently}}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Compensation</w:t>
      </w:r>
    </w:p>
    <w:p>
      <w:pPr>
        <w:spacing w:after="120"/>
        <w:jc w:val="both"/>
      </w:pPr>
      <w:r>
        <w:t xml:space="preserve">Compensation is </w:t>
      </w:r>
      <w:r>
        <w:rPr>
          <w:b/>
          <w:bCs/>
        </w:rPr>
        <w:t xml:space="preserve">KES {{compensation_amount}}</w:t>
      </w:r>
      <w:r>
        <w:t xml:space="preserve"> on a {{compensation_type}} basis. Payment schedule: {{payment_schedule}}, within {{payment_terms_days}} days of invoice.</w:t>
      </w:r>
    </w:p>
    <w:p>
      <w:r>
        <w:t xml:space="preserve">{{#has_milestones}}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Milestones</w:t>
      </w:r>
    </w:p>
    <w:p>
      <w:pPr>
        <w:spacing w:after="120"/>
        <w:jc w:val="both"/>
      </w:pPr>
      <w:r>
        <w:t xml:space="preserve">Milestones: {{milestone_description}}. Amounts: {{milestone_payment_amounts}}.</w:t>
      </w:r>
    </w:p>
    <w:p>
      <w:r>
        <w:t xml:space="preserve">{{/has_milestones}}</w:t>
      </w:r>
    </w:p>
    <w:p>
      <w:r>
        <w:t xml:space="preserve">{{#has_expenses_reimbursement}}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Expenses</w:t>
      </w:r>
    </w:p>
    <w:p>
      <w:pPr>
        <w:spacing w:after="120"/>
        <w:jc w:val="both"/>
      </w:pPr>
      <w:r>
        <w:t xml:space="preserve">Reimbursable expenses: {{reimbursable_expenses}}. {{#expense_approval_required}}Prior approval is required.{{/expense_approval_required}}</w:t>
      </w:r>
    </w:p>
    <w:p>
      <w:r>
        <w:t xml:space="preserve">{{/has_expenses_reimbursement}}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Equipment</w:t>
      </w:r>
    </w:p>
    <w:p>
      <w:pPr>
        <w:spacing w:after="120"/>
        <w:jc w:val="both"/>
      </w:pPr>
      <w:r>
        <w:t xml:space="preserve">Equipment shall be provided by the {{equipment_provided_by}}. {{#company_provided_equipment}}Company equipment: {{company_provided_equipment}}.{{/company_provided_equipment}}</w:t>
      </w:r>
    </w:p>
    <w:p>
      <w:r>
        <w:t xml:space="preserve">{{#insurance_required}}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Insurance</w:t>
      </w:r>
    </w:p>
    <w:p>
      <w:pPr>
        <w:spacing w:after="120"/>
        <w:jc w:val="both"/>
      </w:pPr>
      <w:r>
        <w:t xml:space="preserve">The Contractor shall maintain {{insurance_type}} insurance.</w:t>
      </w:r>
    </w:p>
    <w:p>
      <w:r>
        <w:t xml:space="preserve">{{/insurance_required}}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Intellectual Property</w:t>
      </w:r>
    </w:p>
    <w:p>
      <w:pPr>
        <w:spacing w:after="120"/>
        <w:jc w:val="both"/>
      </w:pPr>
      <w:r>
        <w:t xml:space="preserve">IP created shall vest in the {{ip_ownership}}.</w:t>
      </w:r>
    </w:p>
    <w:p>
      <w:r>
        <w:t xml:space="preserve">{{#has_confidentiality}}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Confidentiality</w:t>
      </w:r>
    </w:p>
    <w:p>
      <w:pPr>
        <w:spacing w:after="120"/>
        <w:jc w:val="both"/>
      </w:pPr>
      <w:r>
        <w:t xml:space="preserve">The Contractor shall keep Company information confidential.</w:t>
      </w:r>
    </w:p>
    <w:p>
      <w:r>
        <w:t xml:space="preserve">{{/has_confidentiality}}</w:t>
      </w:r>
    </w:p>
    <w:p>
      <w:r>
        <w:t xml:space="preserve">{{#has_non_compete}}</w:t>
      </w:r>
    </w:p>
    <w:p>
      <w:pPr>
        <w:spacing w:after="80" w:before="160"/>
      </w:pPr>
      <w:r>
        <w:rPr>
          <w:b/>
          <w:bCs/>
        </w:rPr>
        <w:t xml:space="preserve">11. </w:t>
      </w:r>
      <w:r>
        <w:rPr>
          <w:b/>
          <w:bCs/>
          <w:caps/>
        </w:rPr>
        <w:t xml:space="preserve">Non-Compete</w:t>
      </w:r>
    </w:p>
    <w:p>
      <w:pPr>
        <w:spacing w:after="120"/>
        <w:jc w:val="both"/>
      </w:pPr>
      <w:r>
        <w:t xml:space="preserve">For {{non_compete_period_months}} months after termination, the Contractor shall not compete with the Company.</w:t>
      </w:r>
    </w:p>
    <w:p>
      <w:r>
        <w:t xml:space="preserve">{{/has_non_compete}}</w:t>
      </w:r>
    </w:p>
    <w:p>
      <w:pPr>
        <w:spacing w:after="80" w:before="160"/>
      </w:pPr>
      <w:r>
        <w:rPr>
          <w:b/>
          <w:bCs/>
        </w:rPr>
        <w:t xml:space="preserve">12. </w:t>
      </w:r>
      <w:r>
        <w:rPr>
          <w:b/>
          <w:bCs/>
          <w:caps/>
        </w:rPr>
        <w:t xml:space="preserve">Termination</w:t>
      </w:r>
    </w:p>
    <w:p>
      <w:pPr>
        <w:spacing w:after="120"/>
        <w:jc w:val="both"/>
      </w:pPr>
      <w:r>
        <w:t xml:space="preserve">Either party may terminate on {{termination_notice_days}} days notice. {{#termination_for_cause}}For cause, where breach is not cured within {{cure_period_days}} days.{{/termination_for_cause}} Disputes shall be resolved by {{dispute_resolution}}.</w:t>
      </w:r>
    </w:p>
    <w:p>
      <w:pPr>
        <w:spacing w:after="80" w:before="160"/>
      </w:pPr>
      <w:r>
        <w:rPr>
          <w:b/>
          <w:bCs/>
        </w:rPr>
        <w:t xml:space="preserve">13.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Governed by the laws of the {{governing_law}}.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COMPANY</w:t>
      </w:r>
    </w:p>
    <w:p>
      <w:pPr>
        <w:spacing w:after="160"/>
      </w:pPr>
      <w:r>
        <w:rPr>
          <w:b/>
          <w:bCs/>
        </w:rPr>
        <w:t xml:space="preserve">{{company_name}}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CONTRACTOR</w:t>
      </w:r>
    </w:p>
    <w:p>
      <w:pPr>
        <w:spacing w:after="160"/>
      </w:pPr>
      <w:r>
        <w:rPr>
          <w:b/>
          <w:bCs/>
        </w:rPr>
        <w:t xml:space="preserve">{{contractor_name}}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INDEPENDENT CONTRACTOR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Contractor Agreement</dc:title>
  <dc:creator>LegalDocsKE</dc:creator>
  <cp:lastModifiedBy>Un-named</cp:lastModifiedBy>
  <cp:revision>1</cp:revision>
  <dcterms:created xsi:type="dcterms:W3CDTF">2026-06-23T19:04:10.651Z</dcterms:created>
  <dcterms:modified xsi:type="dcterms:W3CDTF">2026-06-23T19:04:10.651Z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