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ource Sans Pro" w:hAnsi="Source Sans Pro"/>
          <w:b/>
          <w:b/>
          <w:bCs/>
          <w:sz w:val="48"/>
          <w:szCs w:val="48"/>
          <w:u w:val="none"/>
        </w:rPr>
      </w:pPr>
      <w:r>
        <w:rPr>
          <w:rFonts w:ascii="Source Sans Pro" w:hAnsi="Source Sans Pro"/>
          <w:b/>
          <w:bCs/>
          <w:sz w:val="48"/>
          <w:szCs w:val="48"/>
          <w:u w:val="none"/>
        </w:rPr>
        <w:t xml:space="preserve">Linux Config files </w:t>
      </w:r>
      <w:r>
        <w:rPr>
          <w:rFonts w:ascii="Source Sans Pro" w:hAnsi="Source Sans Pro"/>
          <w:b/>
          <w:bCs/>
          <w:sz w:val="48"/>
          <w:szCs w:val="48"/>
          <w:u w:val="none"/>
        </w:rPr>
        <w:t>Cheatsheet</w:t>
      </w:r>
    </w:p>
    <w:p>
      <w:pPr>
        <w:pStyle w:val="Normal"/>
        <w:bidi w:val="0"/>
        <w:jc w:val="center"/>
        <w:rPr>
          <w:rFonts w:ascii="Times" w:hAnsi="Times"/>
          <w:b/>
          <w:b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</w:r>
    </w:p>
    <w:p>
      <w:pPr>
        <w:pStyle w:val="Normal"/>
        <w:bidi w:val="0"/>
        <w:jc w:val="center"/>
        <w:rPr>
          <w:rFonts w:ascii="Times" w:hAnsi="Times"/>
          <w:b/>
          <w:b/>
          <w:bCs/>
          <w:sz w:val="12"/>
          <w:szCs w:val="12"/>
        </w:rPr>
      </w:pPr>
      <w:r>
        <w:rPr>
          <w:rFonts w:ascii="Times" w:hAnsi="Times"/>
          <w:b/>
          <w:bCs/>
          <w:sz w:val="12"/>
          <w:szCs w:val="12"/>
        </w:rPr>
      </w:r>
    </w:p>
    <w:tbl>
      <w:tblPr>
        <w:tblW w:w="8163" w:type="dxa"/>
        <w:jc w:val="left"/>
        <w:tblInd w:w="2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7"/>
        <w:gridCol w:w="5196"/>
      </w:tblGrid>
      <w:tr>
        <w:trPr>
          <w:tblHeader w:val="true"/>
        </w:trPr>
        <w:tc>
          <w:tcPr>
            <w:tcW w:w="29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fill="E6E6E6" w:val="clear"/>
          </w:tcPr>
          <w:p>
            <w:pPr>
              <w:pStyle w:val="TableHeading"/>
              <w:bidi w:val="0"/>
              <w:spacing w:before="0" w:after="0"/>
              <w:rPr>
                <w:rFonts w:ascii="Source Sans Pro" w:hAnsi="Source Sans Pr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i w:val="false"/>
                <w:iCs w:val="false"/>
                <w:sz w:val="24"/>
                <w:szCs w:val="24"/>
              </w:rPr>
              <w:t>Filename</w:t>
            </w:r>
          </w:p>
        </w:tc>
        <w:tc>
          <w:tcPr>
            <w:tcW w:w="519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fill="E6E6E6" w:val="clear"/>
          </w:tcPr>
          <w:p>
            <w:pPr>
              <w:pStyle w:val="TableHeading"/>
              <w:bidi w:val="0"/>
              <w:spacing w:before="0" w:after="0"/>
              <w:rPr>
                <w:rFonts w:ascii="Source Sans Pro" w:hAnsi="Source Sans Pro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Source Sans Pro" w:hAnsi="Source Sans Pro"/>
                <w:i w:val="false"/>
                <w:iCs w:val="false"/>
                <w:sz w:val="24"/>
                <w:szCs w:val="24"/>
              </w:rPr>
              <w:t>Purpose</w:t>
            </w:r>
          </w:p>
        </w:tc>
      </w:tr>
      <w:tr>
        <w:trPr/>
        <w:tc>
          <w:tcPr>
            <w:tcW w:w="8163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User accounts, authentication and messages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/etc/passwd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Local authentication user file 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/etc/shadow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Local authentication password file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/etc/group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Local system groups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etc/gshadow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Local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system </w:t>
            </w:r>
            <w:r>
              <w:rPr>
                <w:rFonts w:ascii="Source Sans Pro" w:hAnsi="Source Sans Pro"/>
                <w:sz w:val="20"/>
                <w:szCs w:val="20"/>
              </w:rPr>
              <w:t>group authentication password file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/etc/s</w:t>
            </w:r>
            <w:r>
              <w:rPr>
                <w:rFonts w:ascii="Source Code Pro" w:hAnsi="Source Code Pro"/>
                <w:sz w:val="20"/>
                <w:szCs w:val="20"/>
              </w:rPr>
              <w:t>u</w:t>
            </w:r>
            <w:r>
              <w:rPr>
                <w:rFonts w:ascii="Source Code Pro" w:hAnsi="Source Code Pro"/>
                <w:sz w:val="20"/>
                <w:szCs w:val="20"/>
              </w:rPr>
              <w:t>doers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Config file for SUDO</w:t>
            </w:r>
          </w:p>
        </w:tc>
      </w:tr>
      <w:tr>
        <w:trPr/>
        <w:tc>
          <w:tcPr>
            <w:tcW w:w="296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/etc/issue</w:t>
            </w:r>
          </w:p>
        </w:tc>
        <w:tc>
          <w:tcPr>
            <w:tcW w:w="519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Text shown before a user logs in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/etc/motd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Message of the day shown after a user logs in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/etc/pam.d/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Config files for PAM system authentication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/etc/profile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System wide environment 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etc/profile.d/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System wide environment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additional </w:t>
            </w:r>
            <w:r>
              <w:rPr>
                <w:rFonts w:ascii="Source Sans Pro" w:hAnsi="Source Sans Pro"/>
                <w:sz w:val="20"/>
                <w:szCs w:val="20"/>
              </w:rPr>
              <w:t>files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/etc/bashrc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System wide aliases and functions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~./bash_profile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User specific environment and startup programs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~/.bashrc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User specific aliases and functions</w:t>
            </w:r>
          </w:p>
        </w:tc>
      </w:tr>
      <w:tr>
        <w:trPr/>
        <w:tc>
          <w:tcPr>
            <w:tcW w:w="8163" w:type="dxa"/>
            <w:gridSpan w:val="2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fill="EEEEEE" w:val="clear"/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Disks, scheduled tasks and other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/etc/fstab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T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able </w:t>
            </w:r>
            <w:r>
              <w:rPr>
                <w:rFonts w:ascii="Source Sans Pro" w:hAnsi="Source Sans Pro"/>
                <w:sz w:val="20"/>
                <w:szCs w:val="20"/>
              </w:rPr>
              <w:t>of f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ilesystems </w:t>
            </w:r>
            <w:r>
              <w:rPr>
                <w:rFonts w:ascii="Source Sans Pro" w:hAnsi="Source Sans Pro"/>
                <w:b w:val="false"/>
                <w:bCs w:val="false"/>
                <w:sz w:val="20"/>
                <w:szCs w:val="20"/>
              </w:rPr>
              <w:t>to be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mounted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/etc/exports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Exported filesystems for NFS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/etc/nsswitch.conf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Determines </w:t>
            </w:r>
            <w:r>
              <w:rPr>
                <w:rFonts w:ascii="Source Sans Pro" w:hAnsi="Source Sans Pro"/>
                <w:sz w:val="20"/>
                <w:szCs w:val="20"/>
              </w:rPr>
              <w:t>name resolution order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/etc/hosts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Static name resolution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resolv.conf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External </w:t>
            </w:r>
            <w:r>
              <w:rPr>
                <w:rFonts w:ascii="Source Sans Pro" w:hAnsi="Source Sans Pro"/>
                <w:sz w:val="20"/>
                <w:szCs w:val="20"/>
              </w:rPr>
              <w:t>DNS servers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etc/crontab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System wide </w:t>
            </w:r>
            <w:r>
              <w:rPr>
                <w:rFonts w:ascii="Source Sans Pro" w:hAnsi="Source Sans Pro"/>
                <w:sz w:val="20"/>
                <w:szCs w:val="20"/>
              </w:rPr>
              <w:t>scheduled tasks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etc/cron.d/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System wide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scheduled tasks additional </w:t>
            </w:r>
            <w:r>
              <w:rPr>
                <w:rFonts w:ascii="Source Sans Pro" w:hAnsi="Source Sans Pro"/>
                <w:sz w:val="20"/>
                <w:szCs w:val="20"/>
              </w:rPr>
              <w:t>files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etc/anacrontab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System wide anacron </w:t>
            </w:r>
            <w:r>
              <w:rPr>
                <w:rFonts w:ascii="Source Sans Pro" w:hAnsi="Source Sans Pro"/>
                <w:sz w:val="20"/>
                <w:szCs w:val="20"/>
              </w:rPr>
              <w:t>scheduled tasks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</w:t>
            </w:r>
            <w:r>
              <w:rPr>
                <w:rFonts w:ascii="Source Code Pro" w:hAnsi="Source Code Pro"/>
                <w:sz w:val="20"/>
                <w:szCs w:val="20"/>
              </w:rPr>
              <w:t>etc/cron.allow, /etc/cron.deny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 xml:space="preserve">Allow/Deny 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access control </w:t>
            </w:r>
            <w:r>
              <w:rPr>
                <w:rFonts w:ascii="Source Sans Pro" w:hAnsi="Source Sans Pro"/>
                <w:sz w:val="20"/>
                <w:szCs w:val="20"/>
              </w:rPr>
              <w:t>for cron jobs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/etc/hosts.allow, /</w:t>
            </w:r>
            <w:r>
              <w:rPr>
                <w:rFonts w:ascii="Source Code Pro" w:hAnsi="Source Code Pro"/>
                <w:sz w:val="20"/>
                <w:szCs w:val="20"/>
              </w:rPr>
              <w:t>etc/hosts.deny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Allow/</w:t>
            </w:r>
            <w:r>
              <w:rPr>
                <w:rFonts w:ascii="Source Sans Pro" w:hAnsi="Source Sans Pro"/>
                <w:sz w:val="20"/>
                <w:szCs w:val="20"/>
              </w:rPr>
              <w:t>deny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file</w:t>
            </w:r>
            <w:r>
              <w:rPr>
                <w:rFonts w:ascii="Source Sans Pro" w:hAnsi="Source Sans Pro"/>
                <w:sz w:val="20"/>
                <w:szCs w:val="20"/>
              </w:rPr>
              <w:t>s</w:t>
            </w:r>
            <w:r>
              <w:rPr>
                <w:rFonts w:ascii="Source Sans Pro" w:hAnsi="Source Sans Pro"/>
                <w:sz w:val="20"/>
                <w:szCs w:val="20"/>
              </w:rPr>
              <w:t xml:space="preserve"> for </w:t>
            </w:r>
            <w:r>
              <w:rPr>
                <w:rFonts w:ascii="Source Sans Pro" w:hAnsi="Source Sans Pro"/>
                <w:sz w:val="20"/>
                <w:szCs w:val="20"/>
              </w:rPr>
              <w:t>ssh (and other tcpwrappers tools)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/etc/ssh/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Config files and keys for ssh</w:t>
            </w:r>
          </w:p>
        </w:tc>
      </w:tr>
      <w:tr>
        <w:trPr/>
        <w:tc>
          <w:tcPr>
            <w:tcW w:w="2967" w:type="dxa"/>
            <w:tcBorders>
              <w:left w:val="single" w:sz="2" w:space="0" w:color="808080"/>
              <w:bottom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Code Pro" w:hAnsi="Source Code Pro"/>
                <w:sz w:val="20"/>
                <w:szCs w:val="20"/>
              </w:rPr>
            </w:pPr>
            <w:r>
              <w:rPr>
                <w:rFonts w:ascii="Source Code Pro" w:hAnsi="Source Code Pro"/>
                <w:sz w:val="20"/>
                <w:szCs w:val="20"/>
              </w:rPr>
              <w:t>/etc/sysconfig/</w:t>
            </w:r>
          </w:p>
        </w:tc>
        <w:tc>
          <w:tcPr>
            <w:tcW w:w="5196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>
            <w:pPr>
              <w:pStyle w:val="TableContents"/>
              <w:bidi w:val="0"/>
              <w:spacing w:before="0" w:after="0"/>
              <w:jc w:val="left"/>
              <w:rPr>
                <w:rFonts w:ascii="Source Sans Pro" w:hAnsi="Source Sans Pro"/>
                <w:sz w:val="20"/>
                <w:szCs w:val="20"/>
              </w:rPr>
            </w:pPr>
            <w:r>
              <w:rPr>
                <w:rFonts w:ascii="Source Sans Pro" w:hAnsi="Source Sans Pro"/>
                <w:sz w:val="20"/>
                <w:szCs w:val="20"/>
              </w:rPr>
              <w:t>System hardware config files</w:t>
            </w:r>
          </w:p>
        </w:tc>
      </w:tr>
    </w:tbl>
    <w:p>
      <w:pPr>
        <w:pStyle w:val="Normal"/>
        <w:bidi w:val="0"/>
        <w:jc w:val="center"/>
        <w:rPr>
          <w:rFonts w:ascii="Times" w:hAnsi="Times"/>
          <w:b w:val="false"/>
          <w:b w:val="false"/>
          <w:bCs w:val="false"/>
          <w:sz w:val="32"/>
          <w:szCs w:val="32"/>
        </w:rPr>
      </w:pPr>
      <w:r>
        <w:rPr>
          <w:rFonts w:ascii="Times" w:hAnsi="Times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ource Sans Pro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ource Code Pr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val="bestFit" w:percent="238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Andale Sans UI" w:cs="Tahoma;Lucidasans;Lucida Sans;Arial Unicode M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Andale Sans UI" w:cs="Tahoma;Lucidasans;Lucida Sans;Arial Unicode MS"/>
      <w:color w:val="auto"/>
      <w:sz w:val="24"/>
      <w:szCs w:val="24"/>
      <w:lang w:val="en-US" w:eastAsia="en-US" w:bidi="en-US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;Lucidasans;Lucida Sans;Arial Unicode MS"/>
    </w:rPr>
  </w:style>
  <w:style w:type="paragraph" w:styleId="TableContents">
    <w:name w:val="Table Contents"/>
    <w:basedOn w:val="TextBody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;Lucidasans;Lucida Sans;Arial Unicode MS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;Lucidasans;Lucida Sans;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LibreOffice/7.4.6.2$Linux_X86_64 LibreOffice_project/40$Build-2</Application>
  <AppVersion>15.0000</AppVersion>
  <Pages>1</Pages>
  <Words>170</Words>
  <Characters>1177</Characters>
  <CharactersWithSpaces>1294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2005-03-01T08:07:02Z</dcterms:created>
  <dc:creator/>
  <dc:description/>
  <dc:language>en-US</dc:language>
  <cp:lastModifiedBy/>
  <dcterms:modified xsi:type="dcterms:W3CDTF">2023-05-01T16:27:15Z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