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Permission, Persona, and Navigation Model</w:t>
      </w:r>
    </w:p>
    <w:p>
      <w:r>
        <w:rPr>
          <w:i/>
        </w:rPr>
        <w:t>Meeting preread for aligning how LFX One decides where users can go, what they see, and what they can do.</w:t>
      </w:r>
    </w:p>
    <w:p>
      <w:pPr>
        <w:pStyle w:val="Heading1"/>
        <w:keepNext/>
      </w:pPr>
      <w:r>
        <w:t>Purpose</w:t>
      </w:r>
    </w:p>
    <w:p>
      <w:r>
        <w:t>This preread proposes a clear separation between access, experience, and authority. The goal is to make the product easier to reason about and to keep persona-driven UX from accidentally becoming authorization logic.</w:t>
      </w:r>
    </w:p>
    <w:p>
      <w:pPr>
        <w:pStyle w:val="Heading1"/>
        <w:keepNext/>
      </w:pPr>
      <w:r>
        <w:t>Core Contract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fill="E8F1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20"/>
              </w:rPr>
              <w:t>Decision</w:t>
            </w:r>
          </w:p>
        </w:tc>
        <w:tc>
          <w:tcPr>
            <w:tcW w:type="dxa" w:w="3240"/>
            <w:shd w:fill="E8F1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20"/>
              </w:rPr>
              <w:t>Source of Truth</w:t>
            </w:r>
          </w:p>
        </w:tc>
        <w:tc>
          <w:tcPr>
            <w:tcW w:type="dxa" w:w="3672"/>
            <w:shd w:fill="E8F1FF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0F172A"/>
                <w:sz w:val="20"/>
              </w:rPr>
              <w:t>Meaning</w:t>
            </w:r>
          </w:p>
        </w:tc>
      </w:tr>
      <w:tr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Where can I go?</w:t>
            </w:r>
          </w:p>
        </w:tc>
        <w:tc>
          <w:tcPr>
            <w:tcW w:type="dxa" w:w="32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View permission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Foundation/Project selector eligibility.</w:t>
            </w:r>
          </w:p>
        </w:tc>
      </w:tr>
      <w:tr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What do I see there?</w:t>
            </w:r>
          </w:p>
        </w:tc>
        <w:tc>
          <w:tcPr>
            <w:tcW w:type="dxa" w:w="32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Persona / role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Sidebar links, page sections, dashboard variants, content shape.</w:t>
            </w:r>
          </w:p>
        </w:tc>
      </w:tr>
      <w:tr>
        <w:tc>
          <w:tcPr>
            <w:tcW w:type="dxa" w:w="2448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What can I do?</w:t>
            </w:r>
          </w:p>
        </w:tc>
        <w:tc>
          <w:tcPr>
            <w:tcW w:type="dxa" w:w="324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Manage / write permission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Create, edit, delete, configure, invite, assign, administer.</w:t>
            </w:r>
          </w:p>
        </w:tc>
      </w:tr>
    </w:tbl>
    <w:p>
      <w:pPr>
        <w:pStyle w:val="Heading1"/>
        <w:keepNext/>
      </w:pPr>
      <w:r>
        <w:t>Decision Boundaries</w:t>
      </w:r>
    </w:p>
    <w:p>
      <w:pPr>
        <w:pStyle w:val="Heading2"/>
        <w:keepNext/>
      </w:pPr>
      <w:r>
        <w:t>1. Context Selector: Where Can I Go?</w:t>
      </w:r>
    </w:p>
    <w:p>
      <w:pPr>
        <w:pStyle w:val="ListBullet"/>
        <w:spacing w:after="80"/>
      </w:pPr>
      <w:r>
        <w:t>Foundation and Project selector eligibility should be based on view permission.</w:t>
      </w:r>
    </w:p>
    <w:p>
      <w:pPr>
        <w:pStyle w:val="ListBullet"/>
        <w:spacing w:after="80"/>
      </w:pPr>
      <w:r>
        <w:t>If a context appears in the selector, the user should be allowed to enter that context.</w:t>
      </w:r>
    </w:p>
    <w:p>
      <w:pPr>
        <w:pStyle w:val="ListBullet"/>
        <w:spacing w:after="80"/>
      </w:pPr>
      <w:r>
        <w:t>Persona may narrow or prioritize the experience, but it should not be the authority for selector eligibility.</w:t>
      </w:r>
    </w:p>
    <w:p>
      <w:pPr>
        <w:pStyle w:val="Heading2"/>
        <w:keepNext/>
      </w:pPr>
      <w:r>
        <w:t>2. Sidebar and Page Content: What Do I See There?</w:t>
      </w:r>
    </w:p>
    <w:p>
      <w:pPr>
        <w:pStyle w:val="ListBullet"/>
        <w:spacing w:after="80"/>
      </w:pPr>
      <w:r>
        <w:t>Once inside a view-permitted context, persona/role should shape navigation links, page sections, dashboards, tabs, cards, metrics, and content variants.</w:t>
      </w:r>
    </w:p>
    <w:p>
      <w:pPr>
        <w:pStyle w:val="ListBullet"/>
        <w:spacing w:after="80"/>
      </w:pPr>
      <w:r>
        <w:t>This is where Executive Director, Board Member, Maintainer, Contributor, and committee roles can create different product experiences.</w:t>
      </w:r>
    </w:p>
    <w:p>
      <w:pPr>
        <w:pStyle w:val="Heading2"/>
        <w:keepNext/>
      </w:pPr>
      <w:r>
        <w:t>3. Actions and Routes: What Can I Do?</w:t>
      </w:r>
    </w:p>
    <w:p>
      <w:pPr>
        <w:pStyle w:val="ListBullet"/>
        <w:spacing w:after="80"/>
      </w:pPr>
      <w:r>
        <w:t>Create, edit, delete, configure, invite, assign, permission management, and admin operations should require manage/write permission.</w:t>
      </w:r>
    </w:p>
    <w:p>
      <w:pPr>
        <w:pStyle w:val="ListBullet"/>
        <w:spacing w:after="80"/>
      </w:pPr>
      <w:r>
        <w:t>Buttons should be hidden or disabled, direct routes should be guarded, and backend/downstream authorization should remain authoritative.</w:t>
      </w:r>
    </w:p>
    <w:p>
      <w:pPr>
        <w:pStyle w:val="Heading1"/>
        <w:keepNext/>
      </w:pPr>
      <w:r>
        <w:t>Default Foundation and Project Selection</w:t>
      </w:r>
    </w:p>
    <w:p>
      <w:r>
        <w:t>Defaulting should happen only after the selector candidate list has already been filtered by view permission.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shd w:fill="EEF6F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11827"/>
                <w:sz w:val="20"/>
              </w:rPr>
              <w:t>Step</w:t>
            </w:r>
          </w:p>
        </w:tc>
        <w:tc>
          <w:tcPr>
            <w:tcW w:type="dxa" w:w="3672"/>
            <w:shd w:fill="EEF6F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11827"/>
                <w:sz w:val="20"/>
              </w:rPr>
              <w:t>Foundation Lens</w:t>
            </w:r>
          </w:p>
        </w:tc>
        <w:tc>
          <w:tcPr>
            <w:tcW w:type="dxa" w:w="3672"/>
            <w:shd w:fill="EEF6F0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111827"/>
                <w:sz w:val="20"/>
              </w:rPr>
              <w:t>Project Lens</w:t>
            </w:r>
          </w:p>
        </w:tc>
      </w:tr>
      <w:tr>
        <w:tc>
          <w:tcPr>
            <w:tcW w:type="dxa" w:w="20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1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Keep existing selected foundation if still view-permitted.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Keep existing selected project if still view-permitted.</w:t>
            </w:r>
          </w:p>
        </w:tc>
      </w:tr>
      <w:tr>
        <w:tc>
          <w:tcPr>
            <w:tcW w:type="dxa" w:w="20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2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Choose Executive Director foundation if view-permitted.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Choose Maintainer project if view-permitted.</w:t>
            </w:r>
          </w:p>
        </w:tc>
      </w:tr>
      <w:tr>
        <w:tc>
          <w:tcPr>
            <w:tcW w:type="dxa" w:w="20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3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Choose Board Member foundation if view-permitted.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Choose Contributor project if view-permitted.</w:t>
            </w:r>
          </w:p>
        </w:tc>
      </w:tr>
      <w:tr>
        <w:tc>
          <w:tcPr>
            <w:tcW w:type="dxa" w:w="2016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4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Choose first view-permitted foundation in stable order.</w:t>
            </w:r>
          </w:p>
        </w:tc>
        <w:tc>
          <w:tcPr>
            <w:tcW w:type="dxa" w:w="3672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20"/>
              </w:rPr>
              <w:t>Choose first view-permitted project in stable order.</w:t>
            </w:r>
          </w:p>
        </w:tc>
      </w:tr>
    </w:tbl>
    <w:p>
      <w:pPr>
        <w:pStyle w:val="Heading1"/>
        <w:keepNext/>
      </w:pPr>
      <w:r>
        <w:t>Implementation Priority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3F6F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111827"/>
                <w:sz w:val="20"/>
              </w:rPr>
              <w:t>Priority 1:</w:t>
              <w:br/>
              <w:t>Make Foundation/Project selector eligibility explicitly view-permission scoped.</w:t>
              <w:br/>
              <w:br/>
              <w:t>Candidate contexts + view permission check = selector items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Known Follow-Up Areas</w:t>
      </w:r>
    </w:p>
    <w:p>
      <w:pPr>
        <w:pStyle w:val="ListBullet"/>
        <w:spacing w:after="80"/>
      </w:pPr>
      <w:r>
        <w:t>Confirm whether upstream query/resource APIs already enforce view permission; if not, add explicit batch view checks.</w:t>
      </w:r>
    </w:p>
    <w:p>
      <w:pPr>
        <w:pStyle w:val="ListBullet"/>
        <w:spacing w:after="80"/>
      </w:pPr>
      <w:r>
        <w:t>Keep persona/lens logic for sidebar and page composition, but avoid using persona as action authority.</w:t>
      </w:r>
    </w:p>
    <w:p>
      <w:pPr>
        <w:pStyle w:val="ListBullet"/>
        <w:spacing w:after="80"/>
      </w:pPr>
      <w:r>
        <w:t>Guard direct create/edit/admin routes with manage/write permission, not only hidden buttons.</w:t>
      </w:r>
    </w:p>
    <w:p>
      <w:pPr>
        <w:pStyle w:val="ListBullet"/>
        <w:spacing w:after="80"/>
      </w:pPr>
      <w:r>
        <w:t>Gate Permissions page admin actions such as Add User, role update, and removal by manage/write permission.</w:t>
      </w:r>
    </w:p>
    <w:p>
      <w:pPr>
        <w:pStyle w:val="Heading1"/>
        <w:keepNext/>
      </w:pPr>
      <w:r>
        <w:t>Meeting Ask</w:t>
      </w:r>
    </w:p>
    <w:p>
      <w:r>
        <w:t>Can we agree on this contract?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3F6FA"/>
            <w:tcBorders>
              <w:top w:val="single" w:sz="6" w:space="0" w:color="D5DEE8"/>
              <w:left w:val="single" w:sz="6" w:space="0" w:color="D5DEE8"/>
              <w:bottom w:val="single" w:sz="6" w:space="0" w:color="D5DEE8"/>
              <w:right w:val="single" w:sz="6" w:space="0" w:color="D5DEE8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ourier New" w:hAnsi="Courier New"/>
                <w:color w:val="111827"/>
                <w:sz w:val="20"/>
              </w:rPr>
              <w:t>Context selector eligibility -&gt; view permission</w:t>
              <w:br/>
              <w:t>Sidebar/page/content visibility -&gt; persona/role</w:t>
              <w:br/>
              <w:t>Action authority -&gt; manage/write permission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B7280"/>
        <w:sz w:val="17"/>
      </w:rPr>
      <w:t>Meeting preread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7"/>
      </w:rPr>
      <w:t>LFX One Authorization Model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